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Lentelstinklelis"/>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814"/>
        <w:gridCol w:w="4813"/>
      </w:tblGrid>
      <w:tr>
        <w:trPr/>
        <w:tc>
          <w:tcPr>
            <w:tcW w:w="4814" w:type="dxa"/>
            <w:tcBorders>
              <w:top w:val="nil"/>
              <w:left w:val="nil"/>
              <w:bottom w:val="nil"/>
              <w:right w:val="nil"/>
            </w:tcBorders>
          </w:tcPr>
          <w:p>
            <w:pPr>
              <w:pStyle w:val="Normal"/>
              <w:widowControl w:val="false"/>
              <w:suppressAutoHyphens w:val="true"/>
              <w:spacing w:lineRule="auto" w:line="240" w:before="0" w:after="0"/>
              <w:jc w:val="center"/>
              <w:rPr>
                <w:rFonts w:ascii="Times New Roman" w:hAnsi="Times New Roman" w:cs="Times New Roman"/>
                <w:sz w:val="24"/>
                <w:szCs w:val="24"/>
                <w:lang w:val="lt-LT"/>
              </w:rPr>
            </w:pPr>
            <w:r>
              <w:rPr>
                <w:rFonts w:cs="Times New Roman" w:ascii="Times New Roman" w:hAnsi="Times New Roman"/>
                <w:sz w:val="24"/>
                <w:szCs w:val="24"/>
                <w:lang w:val="lt-LT"/>
              </w:rPr>
            </w:r>
          </w:p>
        </w:tc>
        <w:tc>
          <w:tcPr>
            <w:tcW w:w="4813" w:type="dxa"/>
            <w:tcBorders>
              <w:top w:val="nil"/>
              <w:left w:val="nil"/>
              <w:bottom w:val="nil"/>
              <w:right w:val="nil"/>
            </w:tcBorders>
          </w:tcPr>
          <w:p>
            <w:pPr>
              <w:pStyle w:val="Normal"/>
              <w:widowControl w:val="false"/>
              <w:suppressAutoHyphens w:val="true"/>
              <w:spacing w:lineRule="auto" w:line="240" w:before="0" w:after="0"/>
              <w:jc w:val="left"/>
              <w:rPr>
                <w:rFonts w:ascii="Times New Roman" w:hAnsi="Times New Roman" w:cs="Times New Roman"/>
                <w:sz w:val="24"/>
                <w:szCs w:val="24"/>
                <w:shd w:fill="auto" w:val="clear"/>
                <w:lang w:val="lt-LT"/>
              </w:rPr>
            </w:pPr>
            <w:r>
              <w:rPr>
                <w:rFonts w:eastAsia="Calibri" w:cs="Times New Roman" w:ascii="Times New Roman" w:hAnsi="Times New Roman" w:eastAsiaTheme="minorHAnsi"/>
                <w:kern w:val="0"/>
                <w:sz w:val="24"/>
                <w:szCs w:val="24"/>
                <w:shd w:fill="auto" w:val="clear"/>
                <w:lang w:val="lt-LT" w:eastAsia="en-US" w:bidi="ar-SA"/>
              </w:rPr>
              <w:t>Patvirtinta:</w:t>
            </w:r>
          </w:p>
          <w:p>
            <w:pPr>
              <w:pStyle w:val="Normal"/>
              <w:widowControl w:val="false"/>
              <w:suppressAutoHyphens w:val="true"/>
              <w:spacing w:lineRule="auto" w:line="240" w:before="0" w:after="0"/>
              <w:jc w:val="left"/>
              <w:rPr>
                <w:rFonts w:ascii="Times New Roman" w:hAnsi="Times New Roman" w:cs="Times New Roman"/>
                <w:sz w:val="24"/>
                <w:szCs w:val="24"/>
                <w:shd w:fill="auto" w:val="clear"/>
                <w:lang w:val="lt-LT"/>
              </w:rPr>
            </w:pPr>
            <w:r>
              <w:rPr>
                <w:rFonts w:eastAsia="Calibri" w:cs="Times New Roman" w:ascii="Times New Roman" w:hAnsi="Times New Roman" w:eastAsiaTheme="minorHAnsi"/>
                <w:kern w:val="0"/>
                <w:sz w:val="24"/>
                <w:szCs w:val="24"/>
                <w:shd w:fill="auto" w:val="clear"/>
                <w:lang w:val="lt-LT" w:eastAsia="en-US" w:bidi="ar-SA"/>
              </w:rPr>
              <w:t>VšĮ „Marios jaukumo“ direktorės</w:t>
            </w:r>
          </w:p>
          <w:p>
            <w:pPr>
              <w:pStyle w:val="Normal"/>
              <w:widowControl w:val="false"/>
              <w:suppressAutoHyphens w:val="true"/>
              <w:spacing w:lineRule="auto" w:line="240" w:before="0" w:after="0"/>
              <w:jc w:val="left"/>
              <w:rPr>
                <w:rFonts w:ascii="Times New Roman" w:hAnsi="Times New Roman" w:cs="Times New Roman"/>
                <w:sz w:val="24"/>
                <w:szCs w:val="24"/>
                <w:shd w:fill="auto" w:val="clear"/>
              </w:rPr>
            </w:pPr>
            <w:r>
              <w:rPr>
                <w:rFonts w:eastAsia="Calibri" w:cs="Times New Roman" w:ascii="Times New Roman" w:hAnsi="Times New Roman" w:eastAsiaTheme="minorHAnsi"/>
                <w:kern w:val="0"/>
                <w:sz w:val="24"/>
                <w:szCs w:val="24"/>
                <w:shd w:fill="auto" w:val="clear"/>
                <w:lang w:val="lt-LT" w:eastAsia="en-US" w:bidi="ar-SA"/>
              </w:rPr>
              <w:t>2023-03- 07   įsakymu Nr. 23/04-02</w:t>
            </w:r>
          </w:p>
        </w:tc>
      </w:tr>
    </w:tbl>
    <w:p>
      <w:pPr>
        <w:pStyle w:val="Normal"/>
        <w:jc w:val="center"/>
        <w:rPr>
          <w:rFonts w:ascii="Times New Roman" w:hAnsi="Times New Roman" w:cs="Times New Roman"/>
          <w:b/>
          <w:b/>
          <w:sz w:val="24"/>
          <w:szCs w:val="24"/>
          <w:lang w:val="lt-LT"/>
        </w:rPr>
      </w:pPr>
      <w:r>
        <w:rPr>
          <w:rFonts w:cs="Times New Roman" w:ascii="Times New Roman" w:hAnsi="Times New Roman"/>
          <w:b/>
          <w:sz w:val="24"/>
          <w:szCs w:val="24"/>
          <w:lang w:val="lt-LT"/>
        </w:rPr>
      </w:r>
    </w:p>
    <w:p>
      <w:pPr>
        <w:pStyle w:val="Normal"/>
        <w:jc w:val="center"/>
        <w:rPr>
          <w:rFonts w:ascii="Times New Roman" w:hAnsi="Times New Roman" w:cs="Times New Roman"/>
          <w:b/>
          <w:b/>
          <w:sz w:val="24"/>
          <w:szCs w:val="24"/>
          <w:lang w:val="lt-LT"/>
        </w:rPr>
      </w:pPr>
      <w:r>
        <w:rPr>
          <w:rFonts w:cs="Times New Roman" w:ascii="Times New Roman" w:hAnsi="Times New Roman"/>
          <w:b/>
          <w:sz w:val="24"/>
          <w:szCs w:val="24"/>
          <w:lang w:val="lt-LT"/>
        </w:rPr>
      </w:r>
    </w:p>
    <w:p>
      <w:pPr>
        <w:pStyle w:val="Normal"/>
        <w:jc w:val="center"/>
        <w:rPr>
          <w:rFonts w:ascii="Times New Roman" w:hAnsi="Times New Roman" w:cs="Times New Roman"/>
          <w:b/>
          <w:b/>
          <w:sz w:val="24"/>
          <w:szCs w:val="24"/>
          <w:lang w:val="lt-LT"/>
        </w:rPr>
      </w:pPr>
      <w:r>
        <w:rPr>
          <w:rFonts w:cs="Times New Roman" w:ascii="Times New Roman" w:hAnsi="Times New Roman"/>
          <w:b/>
          <w:sz w:val="24"/>
          <w:szCs w:val="24"/>
          <w:lang w:val="lt-LT"/>
        </w:rPr>
        <w:t xml:space="preserve">VšĮ “MARIOS JAUKUMO“ </w:t>
      </w:r>
    </w:p>
    <w:p>
      <w:pPr>
        <w:pStyle w:val="Normal"/>
        <w:jc w:val="center"/>
        <w:rPr>
          <w:rFonts w:ascii="Times New Roman" w:hAnsi="Times New Roman" w:cs="Times New Roman"/>
          <w:b/>
          <w:b/>
          <w:sz w:val="24"/>
          <w:szCs w:val="24"/>
          <w:lang w:val="lt-LT"/>
        </w:rPr>
      </w:pPr>
      <w:r>
        <w:rPr>
          <w:rFonts w:cs="Times New Roman" w:ascii="Times New Roman" w:hAnsi="Times New Roman"/>
          <w:b/>
          <w:sz w:val="24"/>
          <w:szCs w:val="24"/>
          <w:lang w:val="lt-LT"/>
        </w:rPr>
        <w:t>SENELIŲ GLOBOS NAMŲ</w:t>
      </w:r>
    </w:p>
    <w:p>
      <w:pPr>
        <w:pStyle w:val="Normal"/>
        <w:jc w:val="center"/>
        <w:rPr>
          <w:rFonts w:ascii="Times New Roman" w:hAnsi="Times New Roman" w:cs="Times New Roman"/>
          <w:b/>
          <w:b/>
          <w:sz w:val="24"/>
          <w:szCs w:val="24"/>
          <w:lang w:val="lt-LT"/>
        </w:rPr>
      </w:pPr>
      <w:r>
        <w:rPr>
          <w:rFonts w:cs="Times New Roman" w:ascii="Times New Roman" w:hAnsi="Times New Roman"/>
          <w:b/>
          <w:sz w:val="24"/>
          <w:szCs w:val="24"/>
          <w:lang w:val="lt-LT"/>
        </w:rPr>
        <w:t>VIDAUS TVARKOS TAISYKLĖS</w:t>
      </w:r>
    </w:p>
    <w:p>
      <w:pPr>
        <w:pStyle w:val="Normal"/>
        <w:ind w:firstLine="720"/>
        <w:jc w:val="center"/>
        <w:rPr>
          <w:rFonts w:ascii="Times New Roman" w:hAnsi="Times New Roman" w:cs="Times New Roman"/>
          <w:b/>
          <w:b/>
          <w:sz w:val="24"/>
          <w:szCs w:val="24"/>
          <w:lang w:val="lt-LT"/>
        </w:rPr>
      </w:pPr>
      <w:r>
        <w:rPr>
          <w:rFonts w:cs="Times New Roman" w:ascii="Times New Roman" w:hAnsi="Times New Roman"/>
          <w:b/>
          <w:sz w:val="24"/>
          <w:szCs w:val="24"/>
          <w:lang w:val="lt-LT"/>
        </w:rPr>
      </w:r>
    </w:p>
    <w:p>
      <w:pPr>
        <w:pStyle w:val="Normal"/>
        <w:ind w:firstLine="720"/>
        <w:jc w:val="both"/>
        <w:rPr>
          <w:rFonts w:ascii="Times New Roman" w:hAnsi="Times New Roman" w:cs="Times New Roman"/>
          <w:b/>
          <w:b/>
          <w:sz w:val="24"/>
          <w:szCs w:val="24"/>
          <w:lang w:val="lt-LT"/>
        </w:rPr>
      </w:pPr>
      <w:r>
        <w:rPr>
          <w:rFonts w:cs="Times New Roman" w:ascii="Times New Roman" w:hAnsi="Times New Roman"/>
          <w:b/>
          <w:sz w:val="24"/>
          <w:szCs w:val="24"/>
          <w:lang w:val="lt-LT"/>
        </w:rPr>
        <w:t>I. Bendrosios nuostatos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Šios</w:t>
      </w:r>
      <w:r>
        <w:rPr>
          <w:rFonts w:cs="Times New Roman" w:ascii="Times New Roman" w:hAnsi="Times New Roman"/>
          <w:sz w:val="24"/>
          <w:szCs w:val="24"/>
          <w:shd w:fill="auto" w:val="clear"/>
          <w:lang w:val="lt-LT"/>
        </w:rPr>
        <w:t xml:space="preserve"> Vidaus tvarkos taisyklės (toliau- Taisyklės) reglamentuoja VšĮ „Marios jaukumo“ senelių globos namų  (toliau- Įstaiga) asmens sveikatos priežiūros paslaugų, teikiamų adresu </w:t>
      </w:r>
      <w:bookmarkStart w:id="0" w:name="_Hlk129021132"/>
      <w:r>
        <w:rPr>
          <w:rFonts w:cs="Times New Roman" w:ascii="Times New Roman" w:hAnsi="Times New Roman"/>
          <w:sz w:val="24"/>
          <w:szCs w:val="24"/>
          <w:shd w:fill="auto" w:val="clear"/>
          <w:lang w:val="lt-LT"/>
        </w:rPr>
        <w:t>A. Kriščiūno g. 10 Žiegždriai Kauno r.</w:t>
      </w:r>
      <w:bookmarkEnd w:id="0"/>
      <w:r>
        <w:rPr>
          <w:rFonts w:cs="Times New Roman" w:ascii="Times New Roman" w:hAnsi="Times New Roman"/>
          <w:sz w:val="24"/>
          <w:szCs w:val="24"/>
          <w:shd w:fill="auto" w:val="clear"/>
          <w:lang w:val="lt-LT"/>
        </w:rPr>
        <w:t>, teikimo tvarką, pacientų  teises bei pareigas, informacijos pacientams ir kitiems asmenims teikimo tvarką, ginčų tarp pacientų ir Įstaigos sprendimo tvarką bei kitas nuostatas, kurių įtraukimas į Įstaigos vidaus tvarkos taisykles pr</w:t>
      </w:r>
      <w:r>
        <w:rPr>
          <w:rFonts w:cs="Times New Roman" w:ascii="Times New Roman" w:hAnsi="Times New Roman"/>
          <w:sz w:val="24"/>
          <w:szCs w:val="24"/>
          <w:shd w:fill="auto" w:val="clear"/>
          <w:lang w:val="lt-LT"/>
        </w:rPr>
        <w:t>ivalomas pagal galiojančius teisės aktus.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Pacientai su Vidaus tvarkos taisyklėmis, paslaugas teikiančių Įstaigos asmens sveikatos priežiūros spec</w:t>
      </w:r>
      <w:r>
        <w:rPr>
          <w:rFonts w:cs="Times New Roman" w:ascii="Times New Roman" w:hAnsi="Times New Roman"/>
          <w:sz w:val="24"/>
          <w:szCs w:val="24"/>
          <w:shd w:fill="auto" w:val="clear"/>
          <w:lang w:val="lt-LT"/>
        </w:rPr>
        <w:t xml:space="preserve">ialistų kvalifikacija, Įstaigos teikiamomis paslaugomis bei teikiamų paslaugų ir ar prekių kainomis turi galimybę susipažinti Įstaigos administracijoje bei bendro naudojimo patalpose esančioje skelbimų lentoje. </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Taisyklės taikomos Įstaigos darbuotojams bei pacientams/globos namų gyventojams, kuriems  teikiamos  asmens sveikatos priežiūros paslaugos.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Taisyklėse naudojamos sąvokos aiškinamos taip, kaip  pateikta LR Pacientų teisių ir žalos sveikatai atlyginimo įstatyme bei kituose sveikatos p</w:t>
      </w:r>
      <w:r>
        <w:rPr>
          <w:rFonts w:cs="Times New Roman" w:ascii="Times New Roman" w:hAnsi="Times New Roman"/>
          <w:sz w:val="24"/>
          <w:szCs w:val="24"/>
          <w:shd w:fill="auto" w:val="clear"/>
          <w:lang w:val="lt-LT"/>
        </w:rPr>
        <w:t xml:space="preserve">riežiūros paslaugų teikimą reglamentuojančiuose Lietuvos Respublikos teisės aktuose. </w:t>
      </w:r>
    </w:p>
    <w:p>
      <w:pPr>
        <w:pStyle w:val="ListParagraph"/>
        <w:ind w:left="0" w:firstLine="720"/>
        <w:jc w:val="both"/>
        <w:rPr>
          <w:rFonts w:ascii="Times New Roman" w:hAnsi="Times New Roman" w:cs="Times New Roman"/>
          <w:sz w:val="24"/>
          <w:szCs w:val="24"/>
          <w:shd w:fill="auto" w:val="clear"/>
          <w:lang w:val="lt-LT"/>
        </w:rPr>
      </w:pPr>
      <w:r>
        <w:rPr>
          <w:rFonts w:cs="Times New Roman" w:ascii="Times New Roman" w:hAnsi="Times New Roman"/>
          <w:sz w:val="24"/>
          <w:szCs w:val="24"/>
          <w:shd w:fill="auto" w:val="clear"/>
          <w:lang w:val="lt-LT"/>
        </w:rPr>
      </w:r>
    </w:p>
    <w:p>
      <w:pPr>
        <w:pStyle w:val="ListParagraph"/>
        <w:ind w:left="0" w:firstLine="720"/>
        <w:jc w:val="both"/>
        <w:rPr>
          <w:shd w:fill="auto" w:val="clear"/>
        </w:rPr>
      </w:pPr>
      <w:r>
        <w:rPr>
          <w:rFonts w:cs="Times New Roman" w:ascii="Times New Roman" w:hAnsi="Times New Roman"/>
          <w:b/>
          <w:sz w:val="24"/>
          <w:szCs w:val="24"/>
          <w:shd w:fill="auto" w:val="clear"/>
          <w:lang w:val="lt-LT"/>
        </w:rPr>
        <w:t>II. Pacientų kreipimosi į Įstaigą tvarka</w:t>
      </w:r>
    </w:p>
    <w:p>
      <w:pPr>
        <w:pStyle w:val="ListParagraph"/>
        <w:ind w:left="0" w:firstLine="720"/>
        <w:jc w:val="both"/>
        <w:rPr>
          <w:rFonts w:ascii="Times New Roman" w:hAnsi="Times New Roman" w:cs="Times New Roman"/>
          <w:b/>
          <w:b/>
          <w:sz w:val="24"/>
          <w:szCs w:val="24"/>
          <w:shd w:fill="auto" w:val="clear"/>
          <w:lang w:val="lt-LT"/>
        </w:rPr>
      </w:pPr>
      <w:r>
        <w:rPr>
          <w:rFonts w:cs="Times New Roman" w:ascii="Times New Roman" w:hAnsi="Times New Roman"/>
          <w:b/>
          <w:sz w:val="24"/>
          <w:szCs w:val="24"/>
          <w:shd w:fill="auto" w:val="clear"/>
          <w:lang w:val="lt-LT"/>
        </w:rPr>
      </w:r>
    </w:p>
    <w:p>
      <w:pPr>
        <w:pStyle w:val="ListParagraph"/>
        <w:numPr>
          <w:ilvl w:val="0"/>
          <w:numId w:val="1"/>
        </w:numPr>
        <w:ind w:left="0" w:firstLine="709"/>
        <w:jc w:val="both"/>
        <w:rPr>
          <w:shd w:fill="auto" w:val="clear"/>
        </w:rPr>
      </w:pPr>
      <w:r>
        <w:rPr>
          <w:rFonts w:cs="Times New Roman" w:ascii="Times New Roman" w:hAnsi="Times New Roman"/>
          <w:sz w:val="24"/>
          <w:szCs w:val="24"/>
          <w:shd w:fill="auto" w:val="clear"/>
          <w:lang w:val="lt-LT"/>
        </w:rPr>
        <w:t xml:space="preserve">Įstaigoje asmenys apgyvendinami vadovaujantis Lietuvos Respublikos teisės aktų, reglamentuojančių suaugusiųjų asmenų socialinę globą, nuostatomis. </w:t>
      </w:r>
    </w:p>
    <w:p>
      <w:pPr>
        <w:pStyle w:val="ListParagraph"/>
        <w:numPr>
          <w:ilvl w:val="0"/>
          <w:numId w:val="1"/>
        </w:numPr>
        <w:ind w:left="0" w:firstLine="709"/>
        <w:jc w:val="both"/>
        <w:rPr>
          <w:shd w:fill="auto" w:val="clear"/>
        </w:rPr>
      </w:pPr>
      <w:r>
        <w:rPr>
          <w:rFonts w:cs="Times New Roman" w:ascii="Times New Roman" w:hAnsi="Times New Roman"/>
          <w:sz w:val="24"/>
          <w:szCs w:val="24"/>
          <w:shd w:fill="auto" w:val="clear"/>
          <w:lang w:val="lt-LT"/>
        </w:rPr>
        <w:t>Įstaiga su ilgalaikei arba trumpalaikei socialinei globai priimamais asmenimis/ jų atstovais pasirašo sutartį;</w:t>
      </w:r>
    </w:p>
    <w:p>
      <w:pPr>
        <w:pStyle w:val="ListParagraph"/>
        <w:numPr>
          <w:ilvl w:val="0"/>
          <w:numId w:val="1"/>
        </w:numPr>
        <w:ind w:left="0" w:firstLine="709"/>
        <w:jc w:val="both"/>
        <w:rPr/>
      </w:pPr>
      <w:r>
        <w:rPr>
          <w:rFonts w:cs="Times New Roman" w:ascii="Times New Roman" w:hAnsi="Times New Roman"/>
          <w:sz w:val="24"/>
          <w:szCs w:val="24"/>
          <w:shd w:fill="auto" w:val="clear"/>
          <w:lang w:val="lt-LT"/>
        </w:rPr>
        <w:t>Iki Sutarties pasirašymo būsimasis pacientas/globos namų gyventojas, jo globėjas, rūpintojas, kiti šeimos nariai ar artimieji giminaičiai gali apsilankyti Įstaigoje, susipažinti su teikiamomis paslaugomis, gauti informaciją apie personalą ir kita. Informacija apie Įstaigoje teikiamas paslaugas pacientai/ jų atstovai gali gauti atvykę į Įstaigą adresu A. Kriščiūno g. 10 Žiegždriai Kauno r. arba gali kreiptis Įstaigos telefonu +3706</w:t>
      </w:r>
      <w:r>
        <w:rPr>
          <w:rFonts w:cs="Times New Roman" w:ascii="Times New Roman" w:hAnsi="Times New Roman"/>
          <w:sz w:val="24"/>
          <w:szCs w:val="24"/>
          <w:shd w:fill="auto" w:val="clear"/>
          <w:lang w:val="en-US"/>
        </w:rPr>
        <w:t>4918820</w:t>
      </w:r>
      <w:r>
        <w:rPr>
          <w:rFonts w:cs="Times New Roman" w:ascii="Times New Roman" w:hAnsi="Times New Roman"/>
          <w:sz w:val="24"/>
          <w:szCs w:val="24"/>
          <w:shd w:fill="auto" w:val="clear"/>
          <w:lang w:val="lt-LT"/>
        </w:rPr>
        <w:t xml:space="preserve"> ar elektroniniu paštu </w:t>
      </w:r>
      <w:hyperlink r:id="rId2">
        <w:r>
          <w:rPr>
            <w:rStyle w:val="InternetLink"/>
            <w:rFonts w:cs="Times New Roman" w:ascii="Times New Roman" w:hAnsi="Times New Roman"/>
            <w:sz w:val="24"/>
            <w:szCs w:val="24"/>
            <w:shd w:fill="auto" w:val="clear"/>
            <w:lang w:val="lt-LT"/>
          </w:rPr>
          <w:t>info@mariosjaukumo.lt</w:t>
        </w:r>
      </w:hyperlink>
      <w:r>
        <w:rPr>
          <w:rFonts w:cs="Times New Roman" w:ascii="Times New Roman" w:hAnsi="Times New Roman"/>
          <w:sz w:val="24"/>
          <w:szCs w:val="24"/>
          <w:shd w:fill="auto" w:val="clear"/>
          <w:lang w:val="lt-LT"/>
        </w:rPr>
        <w:t xml:space="preserve"> ;</w:t>
      </w:r>
    </w:p>
    <w:p>
      <w:pPr>
        <w:pStyle w:val="ListParagraph"/>
        <w:numPr>
          <w:ilvl w:val="0"/>
          <w:numId w:val="1"/>
        </w:numPr>
        <w:ind w:left="0" w:firstLine="709"/>
        <w:jc w:val="both"/>
        <w:rPr>
          <w:shd w:fill="auto" w:val="clear"/>
        </w:rPr>
      </w:pPr>
      <w:r>
        <w:rPr>
          <w:rFonts w:cs="Times New Roman" w:ascii="Times New Roman" w:hAnsi="Times New Roman"/>
          <w:sz w:val="24"/>
          <w:szCs w:val="24"/>
          <w:shd w:fill="auto" w:val="clear"/>
          <w:lang w:val="lt-LT"/>
        </w:rPr>
        <w:t xml:space="preserve">Iki Sutarties pasirašymo gyventojas/ jo atstovas supažindinamas su globos namų </w:t>
      </w:r>
      <w:r>
        <w:rPr>
          <w:rFonts w:cs="Times New Roman" w:ascii="Times New Roman" w:hAnsi="Times New Roman"/>
          <w:i/>
          <w:iCs/>
          <w:sz w:val="24"/>
          <w:szCs w:val="24"/>
          <w:shd w:fill="auto" w:val="clear"/>
          <w:lang w:val="lt-LT"/>
        </w:rPr>
        <w:t>Vidaus tvarkos taisyklėmis</w:t>
      </w:r>
      <w:r>
        <w:rPr>
          <w:rFonts w:cs="Times New Roman" w:ascii="Times New Roman" w:hAnsi="Times New Roman"/>
          <w:sz w:val="24"/>
          <w:szCs w:val="24"/>
          <w:shd w:fill="auto" w:val="clear"/>
          <w:lang w:val="lt-LT"/>
        </w:rPr>
        <w:t xml:space="preserve">,  </w:t>
      </w:r>
      <w:r>
        <w:rPr>
          <w:rFonts w:cs="Times New Roman" w:ascii="Times New Roman" w:hAnsi="Times New Roman"/>
          <w:i/>
          <w:iCs/>
          <w:sz w:val="24"/>
          <w:szCs w:val="24"/>
          <w:shd w:fill="auto" w:val="clear"/>
          <w:lang w:val="lt-LT"/>
        </w:rPr>
        <w:t>Asmens duomenų tvarkymo taisyklėmis</w:t>
      </w:r>
      <w:r>
        <w:rPr>
          <w:rFonts w:cs="Times New Roman" w:ascii="Times New Roman" w:hAnsi="Times New Roman"/>
          <w:sz w:val="24"/>
          <w:szCs w:val="24"/>
          <w:shd w:fill="auto" w:val="clear"/>
          <w:lang w:val="lt-LT"/>
        </w:rPr>
        <w:t xml:space="preserve">, kitais dokumentais, reglamentuojančiais gyvenimą ir socialinės globos bei asmens sveikatos priežiūros paslaugų teikimą Įstaigoje, pasirašo </w:t>
      </w:r>
      <w:r>
        <w:rPr>
          <w:rFonts w:cs="Times New Roman" w:ascii="Times New Roman" w:hAnsi="Times New Roman"/>
          <w:i/>
          <w:iCs/>
          <w:sz w:val="24"/>
          <w:szCs w:val="24"/>
          <w:shd w:fill="auto" w:val="clear"/>
          <w:lang w:val="lt-LT"/>
        </w:rPr>
        <w:t>paciento valios pareiškimą dėl asmens sveikatos priežiūros paslaugų teikimo</w:t>
      </w:r>
      <w:r>
        <w:rPr>
          <w:rFonts w:cs="Times New Roman" w:ascii="Times New Roman" w:hAnsi="Times New Roman"/>
          <w:sz w:val="24"/>
          <w:szCs w:val="24"/>
          <w:shd w:fill="auto" w:val="clear"/>
          <w:lang w:val="lt-LT"/>
        </w:rPr>
        <w:t>;</w:t>
      </w:r>
    </w:p>
    <w:p>
      <w:pPr>
        <w:pStyle w:val="ListParagraph"/>
        <w:numPr>
          <w:ilvl w:val="0"/>
          <w:numId w:val="1"/>
        </w:numPr>
        <w:ind w:left="0" w:firstLine="709"/>
        <w:jc w:val="both"/>
        <w:rPr>
          <w:shd w:fill="auto" w:val="clear"/>
        </w:rPr>
      </w:pPr>
      <w:r>
        <w:rPr>
          <w:rFonts w:cs="Times New Roman" w:ascii="Times New Roman" w:hAnsi="Times New Roman"/>
          <w:sz w:val="24"/>
          <w:szCs w:val="24"/>
          <w:shd w:fill="auto" w:val="clear"/>
          <w:lang w:val="lt-LT"/>
        </w:rPr>
        <w:t>Pas</w:t>
      </w:r>
      <w:r>
        <w:rPr>
          <w:rFonts w:cs="Times New Roman" w:ascii="Times New Roman" w:hAnsi="Times New Roman"/>
          <w:sz w:val="24"/>
          <w:szCs w:val="24"/>
          <w:shd w:fill="auto" w:val="clear"/>
          <w:lang w:val="lt-LT"/>
        </w:rPr>
        <w:t xml:space="preserve">irašydamas Sutartį pacientas/ globos namų gyventojas ar jo atstovas taip pat patvirtina, kad yra supažindintas </w:t>
      </w:r>
      <w:r>
        <w:rPr>
          <w:rFonts w:cs="Times New Roman" w:ascii="Times New Roman" w:hAnsi="Times New Roman"/>
          <w:i/>
          <w:iCs/>
          <w:sz w:val="24"/>
          <w:szCs w:val="24"/>
          <w:shd w:fill="auto" w:val="clear"/>
          <w:lang w:val="lt-LT"/>
        </w:rPr>
        <w:t>Globos namų gyventojų vidaus tvarkos taisyklėmis</w:t>
      </w:r>
      <w:r>
        <w:rPr>
          <w:rFonts w:cs="Times New Roman" w:ascii="Times New Roman" w:hAnsi="Times New Roman"/>
          <w:sz w:val="24"/>
          <w:szCs w:val="24"/>
          <w:shd w:fill="auto" w:val="clear"/>
          <w:lang w:val="lt-LT"/>
        </w:rPr>
        <w:t>, kuri</w:t>
      </w:r>
      <w:r>
        <w:rPr>
          <w:rFonts w:cs="Times New Roman" w:ascii="Times New Roman" w:hAnsi="Times New Roman"/>
          <w:sz w:val="24"/>
          <w:szCs w:val="24"/>
          <w:shd w:fill="auto" w:val="clear"/>
          <w:lang w:val="lt-LT"/>
        </w:rPr>
        <w:t>ose pateiktos pacientų/ globos namų gyventojų elgesio taisyklės, atsakomybė už taisyklių nesilaikymą, paslaugų organizavimo tvarka ir pan.;</w:t>
      </w:r>
    </w:p>
    <w:p>
      <w:pPr>
        <w:pStyle w:val="ListParagraph"/>
        <w:numPr>
          <w:ilvl w:val="0"/>
          <w:numId w:val="1"/>
        </w:numPr>
        <w:ind w:left="0" w:firstLine="709"/>
        <w:jc w:val="both"/>
        <w:rPr>
          <w:shd w:fill="auto" w:val="clear"/>
        </w:rPr>
      </w:pPr>
      <w:r>
        <w:rPr>
          <w:rFonts w:cs="Times New Roman" w:ascii="Times New Roman" w:hAnsi="Times New Roman"/>
          <w:sz w:val="24"/>
          <w:szCs w:val="24"/>
          <w:shd w:fill="auto" w:val="clear"/>
          <w:lang w:val="lt-LT"/>
        </w:rPr>
        <w:t xml:space="preserve">Asmens sveikatos priežiūros paslaugos teikiamos visiems Įstaigoje gyvenantiems ir socialinės globos paslaugas gaunantiems pacientams/globos namų gyventojams pagal gydytojų paskyrimus Įstaigos asmens sveikatos priežiūros specialistų kompetencijos ribose. </w:t>
      </w:r>
    </w:p>
    <w:p>
      <w:pPr>
        <w:pStyle w:val="ListParagraph"/>
        <w:numPr>
          <w:ilvl w:val="0"/>
          <w:numId w:val="1"/>
        </w:numPr>
        <w:ind w:left="0" w:firstLine="709"/>
        <w:jc w:val="both"/>
        <w:rPr>
          <w:shd w:fill="auto" w:val="clear"/>
        </w:rPr>
      </w:pPr>
      <w:r>
        <w:rPr>
          <w:rFonts w:cs="Times New Roman" w:ascii="Times New Roman" w:hAnsi="Times New Roman"/>
          <w:sz w:val="24"/>
          <w:szCs w:val="24"/>
          <w:shd w:fill="auto" w:val="clear"/>
          <w:lang w:val="lt-LT"/>
        </w:rPr>
        <w:t xml:space="preserve">Pacientams Įstaigoje teikiamoms asmens sveikatos priežiūros paslaugoms atskirai registruotis nereikia. </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Įstaiga yra sudariusi sutartį su UAB „Marių klinika“ dėl pirminės asmens sveikatos priežiūros paslaugų teikimo, kuri esant poreikiui teiks Įstaigos pacientams/globos namų gyventojams asmens sveikatos priežiūros paslaugas, šalių sudarytos sutarties apimtyje.</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Būtinoji pagalba, atitinkanti LR sveikatos apsaugos ministerijos patvirtintus kriterijus, teikiama skubiai, vadovaujantis Įstaigoje patvirtinta </w:t>
      </w:r>
      <w:r>
        <w:rPr>
          <w:rFonts w:cs="Times New Roman" w:ascii="Times New Roman" w:hAnsi="Times New Roman"/>
          <w:i/>
          <w:iCs/>
          <w:sz w:val="24"/>
          <w:szCs w:val="24"/>
          <w:shd w:fill="auto" w:val="clear"/>
          <w:lang w:val="lt-LT"/>
        </w:rPr>
        <w:t>Būtinosios pagalbos teikimo tvarka</w:t>
      </w:r>
      <w:r>
        <w:rPr>
          <w:rFonts w:cs="Times New Roman" w:ascii="Times New Roman" w:hAnsi="Times New Roman"/>
          <w:sz w:val="24"/>
          <w:szCs w:val="24"/>
          <w:shd w:fill="auto" w:val="clear"/>
          <w:lang w:val="lt-LT"/>
        </w:rPr>
        <w:t>.</w:t>
      </w:r>
    </w:p>
    <w:p>
      <w:pPr>
        <w:pStyle w:val="Normal"/>
        <w:ind w:firstLine="720"/>
        <w:jc w:val="both"/>
        <w:rPr>
          <w:shd w:fill="auto" w:val="clear"/>
        </w:rPr>
      </w:pPr>
      <w:r>
        <w:rPr>
          <w:rFonts w:cs="Times New Roman" w:ascii="Times New Roman" w:hAnsi="Times New Roman"/>
          <w:b/>
          <w:sz w:val="24"/>
          <w:szCs w:val="24"/>
          <w:shd w:fill="auto" w:val="clear"/>
          <w:lang w:val="lt-LT"/>
        </w:rPr>
        <w:t>III. Nemokamų  ir mokamų asmens sveikatos priežiūros paslaugų nomenklatūra ir asortimentas, jų teikimo tvarka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Nemokamai Įstaigoje teikiamos asmens sveikatos priežiūros paslaugos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būtinoji pagalba</w:t>
      </w:r>
      <w:r>
        <w:rPr>
          <w:shd w:fill="auto" w:val="clear"/>
          <w:lang w:val="lt-LT"/>
        </w:rPr>
        <w:t xml:space="preserve"> </w:t>
      </w:r>
      <w:r>
        <w:rPr>
          <w:rFonts w:cs="Times New Roman" w:ascii="Times New Roman" w:hAnsi="Times New Roman"/>
          <w:sz w:val="24"/>
          <w:szCs w:val="24"/>
          <w:shd w:fill="auto" w:val="clear"/>
          <w:lang w:val="lt-LT"/>
        </w:rPr>
        <w:t>vadovaujantis Įstaigoje patvirtinta būtinosios pagalbos teikimo tvarka;</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asmens sveikatos priežiūros paslaugos, kurias Įstaigos pacientams/globos namų gyve</w:t>
      </w:r>
      <w:r>
        <w:rPr>
          <w:rFonts w:cs="Times New Roman" w:ascii="Times New Roman" w:hAnsi="Times New Roman"/>
          <w:sz w:val="24"/>
          <w:szCs w:val="24"/>
          <w:shd w:fill="auto" w:val="clear"/>
          <w:lang w:val="lt-LT"/>
        </w:rPr>
        <w:t>ntojams Įstaigos asmens sveikatos priežiūros licencijoje nurodytų paslaugų apimtyje gali teikti Įstaigos asmens sveikatos priežiūros specialistai pagal gydytojų paskyrimus ir/ar savo kompetencijos ribose. Šios paslaugos įskaičiuotos į socialinės globos kainą ir papildomas mokestis už jas neimamas.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Mokamų paslaugų asortimentą ir kainyną tvirtina Įstaigos vadovas. Jis skelbiamas (laikomas) pacientams/globos namų gyventojams laisvai prieinamoje vietoje, sudarant sąlygas su juo susipažinti.  </w:t>
      </w:r>
    </w:p>
    <w:p>
      <w:pPr>
        <w:pStyle w:val="Normal"/>
        <w:ind w:firstLine="720"/>
        <w:jc w:val="both"/>
        <w:rPr>
          <w:shd w:fill="auto" w:val="clear"/>
        </w:rPr>
      </w:pPr>
      <w:r>
        <w:rPr>
          <w:rFonts w:cs="Times New Roman" w:ascii="Times New Roman" w:hAnsi="Times New Roman"/>
          <w:b/>
          <w:sz w:val="24"/>
          <w:szCs w:val="24"/>
          <w:shd w:fill="auto" w:val="clear"/>
          <w:lang w:val="lt-LT"/>
        </w:rPr>
        <w:t>IV. Pacientų teisės ir pareigos Įstaigoje</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Paciento teisės Įstaigoje:</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Pacientas turi teisę į kokybiškas sveikatos priežiūros paslaugas.</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turi teisę į savo garbės ir orumo nežeminančias sąlygas ir pagarbų sveikatos priežiūros specialistų elgesį.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turi teisę pasirinkti sveikatos priežiūros specialistą, išskyrus atvejus jei Įstaigoje dirba tik vienas konkrečios specializacijos specialistas- tokiu atveju pacientas turi teisę rinktis paslaugas teikiančią įstaigą.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turi teisę gauti informaciją apie sveikatos priežiūros įstaigoje teikiamas paslaugas, jų kainas ir galimybes jomis pasinaudoti.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turi teisę gauti informaciją apie jam sveikatos priežiūros paslaugas teikiantį sveikatos priežiūros specialistą (vardą, pavardę, pareigas) ir informaciją apie jo profesinę kvalifikaciją.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pateikęs asmens tapatybę patvirtinančius dokumentus, turi teisę gauti informaciją apie savo sveikatos būklę, ligos diagnozę, sveikatos priežiūros įstaigoje taikomus ar gydytojui žinomus kitus gydymo ar tyrimo būdus, galimą riziką, komplikacijas, šalutinį poveikį, gydymo prognozę ir kitas aplinkybes, kurios gali turėti įtakos paciento apsisprendimui sutikti ar atsisakyti siūlomo gydymo, taip pat apie padarinius atsisakius siūlomo gydymo. Šią informaciją pacientui gydytojas turi pateikti atsižvelgdamas į jo amžių ir sveikatos būklę, jam suprantama forma, paaiškindamas specialius medicinos terminus bei informacijos teikimo išimtis numatytas teisės aktuose, įskaitant „teisės nežinoti“ realizavimo galimybę.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 </w:t>
      </w:r>
      <w:r>
        <w:rPr>
          <w:rFonts w:cs="Times New Roman" w:ascii="Times New Roman" w:hAnsi="Times New Roman"/>
          <w:sz w:val="24"/>
          <w:szCs w:val="24"/>
          <w:shd w:fill="auto" w:val="clear"/>
          <w:lang w:val="lt-LT"/>
        </w:rPr>
        <w:t xml:space="preserve">Pacientas turi teisę  susipažinti su įrašais savo medicinos dokumentuose bei gauti medicinos dokumentų kopijas vadovaujantis šiomis Taisyklėmis ir Lietuvos Respublikos  teisės aktuose nustatyta tvarka.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Pacientas turi teisę į privataus gyvenimo neliečiamumą. Informacija apie paciento gyvenimo faktus gali būti renkama asmens duomenų tvarkymą reguliuojančių teisės aktų nustatyta tvarka tik tuo atveju,  jeigu tai yra būtina ligai diagnozuoti, gydyti ar pacientui slaugyti.</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Pacientas turi teisę į žalos, padarytos teikiant asmens sveikatos priežiūros paslaugas, atlyginimą teisės aktų nustatytais atvejais ir tvarka.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Paciento pareigos:</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Pacientas privalo pasirašytinai susipažinti su jam pateiktomis Įstaigos vidaus tvarkos taisyklėmis, kitais sveikatos priežiūros įstaigos nustatytais dokumentais ir vykdyti juose nurodytas pareigas.</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privalo rūpintis savo sveikata, sąžiningai naudotis savo teisėmis, jomis nepiktnaudžiauti, bendradarbiauti su sveikatos priežiūros įstaigos specialistais ir darbuotojais.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užsiregistravęs planinei asmens sveikatos priežiūros paslaugai gauti, tačiau negalintis atvykti nustatytu laiku, privalo apie tai informuoti Įstaigą ne vėliau kaip prieš dvidešimt keturias valandas iki numatomo paslaugos gavimo laiko pradžios.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Pacientai, norėdami gauti sveikatos priežiūros paslaugas, privalo pateikti asmens tapatybę patvirtinančius dokumentus, išskyrus atvejus, kai teikiama būtinoji sveikatos priežiūra.</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kiek įstengdamas turi suteikti sveikatos priežiūros specialistams informacijos apie savo sveikatą, persirgtas ligas, atliktas operacijas, vartotus ir vartojamus vaistus, alergines reakcijas, genetinį paveldimumą ir kitus pacientui žinomus duomenis, reikalingus tinkamai suteikti sveikatos priežiūros paslaugas.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Pacientas, gavęs informaciją apie jam skiriamas sveikatos priežiūros paslaugas, teisės aktų nustatytais atvejais savo sutikimą ar atsisakymą dėl šių sveikatos priežiūros paslaugų suteikimo turi patvirtinti raštu.</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Pacientas privalo vykdyti sveikatos priežiūros specialistų paskyrimus ir rekomendacijas arba LR Paciento teisių ir žalos sveikatai atlyginimo įstatymo nustatyta tvarka atsisakyti paskirtų sveikatos priežiūros paslaugų. Pacientas privalo informuoti sveikatos priežiūros specialistus apie nukrypimus nuo paskyrimų ar nustatyto režimo, dėl kurių jis davė sutikimą.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Pacientas privalo pagarbiai ir deramai elgtis su visais Įstaigos darbuotojais ir kitais pacientais.</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Pacientui, kuris pažeidžia savo pareigas, tuo sukeldamas grėsmę savo ir kitų pacientų sveikatai ir gyvybei, arba trukdo jiems gauti kokybiškas sveikatos priežiūros paslaugas, sveikatos priežiūros paslaugų teikimas gali būti nutrauktas, išskyrus atvejus, jei tai grėstų pavojus paciento gyvybei. </w:t>
      </w:r>
    </w:p>
    <w:p>
      <w:pPr>
        <w:pStyle w:val="Normal"/>
        <w:ind w:firstLine="720"/>
        <w:jc w:val="both"/>
        <w:rPr>
          <w:shd w:fill="auto" w:val="clear"/>
        </w:rPr>
      </w:pPr>
      <w:r>
        <w:rPr>
          <w:rFonts w:cs="Times New Roman" w:ascii="Times New Roman" w:hAnsi="Times New Roman"/>
          <w:b/>
          <w:sz w:val="24"/>
          <w:szCs w:val="24"/>
          <w:shd w:fill="auto" w:val="clear"/>
          <w:lang w:val="lt-LT"/>
        </w:rPr>
        <w:t>V. Pacientų lankymo, išrašymo ir perkėlimo į kitas asmens sveikatos priežiūros įstaigas tvarka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Įstaigos pacientų/globos namų gyventojų  lankymas vykdomas Įstaigos  nustatyta tvarka  ir laiku. Pacientų lankymo tvarka ir laikas skelbiamas Įstaigos bendro naudojimo patalpų skelbimo lentoje ar kitose pacientams/ globos namų gyventojams ir jų atstovams prieinamose vietose.</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Pacientai/globos namų gyventojai išrašomi kai pasibaigia ar yra nutraukiama sutartis su pacientu/globos namų gyventoju. </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Jei Įstaigoje nėra galimybės pacientui suteikti reikiamas asmens sveikatos priežiūros paslaugas, jis nukreipiamas į tokias paslaugas teikiančią įstaigą:</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 xml:space="preserve">Antrinio lygio ambulatorinėms paslaugoms pacientai registruojami tokias paslaugas teikiančiose įstaigose, kai pacientui yra išrašytas siuntimas tokioms paslaugoms.  </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rPr>
        <w:t>Į stacionarines asmens sveikatos priežiūros paslaugas teikiančią įstaigą pacientai/globos namų gyventojai nukreipiami, kai yra išrašytas siuntimas stacionarinėms asmens sveikatos priežiūros paslaugoms arba kai pacientą į stacionarines paslaugas teikiančią asmens sveikatos priežiūros įstaigą išveža atvykusi greitosios medicinos pagalbos brigada (GMP).</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Paciento pervežimą į kitą asmens sveikatos priežiūros įstaigą gali organizuoti Įstaigos personalas. Pervežimo išlaidos apmokamos Įstaigoje nustatyta tvarka. Skubi medicininė pagalba ar skubus paciento pervežimas gali būti organizuotas kviečiant GMP.</w:t>
      </w:r>
    </w:p>
    <w:p>
      <w:pPr>
        <w:pStyle w:val="Normal"/>
        <w:ind w:firstLine="720"/>
        <w:jc w:val="both"/>
        <w:rPr>
          <w:shd w:fill="auto" w:val="clear"/>
        </w:rPr>
      </w:pPr>
      <w:r>
        <w:rPr>
          <w:rFonts w:cs="Times New Roman" w:ascii="Times New Roman" w:hAnsi="Times New Roman"/>
          <w:b/>
          <w:sz w:val="24"/>
          <w:szCs w:val="24"/>
          <w:shd w:fill="auto" w:val="clear"/>
          <w:lang w:val="lt-LT"/>
        </w:rPr>
        <w:t>VI. Ginčų ir konfliktų tarp įstaigos ir pacientų sprendimo tvarka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eastAsia="lt-LT"/>
        </w:rPr>
        <w:t>Žodiniai ginčai ir konfliktai tarp Įstaigos atstovo ir paciento sprendžiami šalių sutarimu vadovaujantis tarpusavio pagarbos, geranoriškumo, sąžiningumo ir protingumo principais bei vadovaujantis šių Taisyklių ir Lietuvos Respublikos teisės aktų nuostatomis. Nepavykus susitarti, pacientas turi teisę pateikti rašytinį skundą, kuris nagrinėjamas šių Taisyklių nustatyta tvarka.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eastAsia="lt-LT"/>
        </w:rPr>
        <w:t xml:space="preserve"> </w:t>
      </w:r>
      <w:r>
        <w:rPr>
          <w:rFonts w:cs="Times New Roman" w:ascii="Times New Roman" w:hAnsi="Times New Roman"/>
          <w:sz w:val="24"/>
          <w:szCs w:val="24"/>
          <w:shd w:fill="auto" w:val="clear"/>
          <w:lang w:val="lt-LT" w:eastAsia="lt-LT"/>
        </w:rPr>
        <w:t xml:space="preserve">Pacientas asmens sveikatos priežiūros įstaigai, kurioje, jo manymu, buvo pažeistos jo teisės, </w:t>
      </w:r>
      <w:r>
        <w:rPr>
          <w:rFonts w:cs="Times New Roman" w:ascii="Times New Roman" w:hAnsi="Times New Roman"/>
          <w:color w:val="000000"/>
          <w:sz w:val="24"/>
          <w:szCs w:val="24"/>
          <w:shd w:fill="auto" w:val="clear"/>
          <w:lang w:val="lt-LT" w:eastAsia="lt-LT"/>
        </w:rPr>
        <w:t>ne vėliau kaip per vienus metus nuo dienos, kai sužino, kad jo teisės pažeistos, bet ne vėliau kaip per 3 metus nuo teisių pažeidimo dienos,</w:t>
      </w:r>
      <w:r>
        <w:rPr>
          <w:rFonts w:cs="Times New Roman" w:ascii="Times New Roman" w:hAnsi="Times New Roman"/>
          <w:sz w:val="24"/>
          <w:szCs w:val="24"/>
          <w:shd w:fill="auto" w:val="clear"/>
          <w:lang w:val="lt-LT" w:eastAsia="lt-LT"/>
        </w:rPr>
        <w:t xml:space="preserve"> turi teisę pateikti skundą, </w:t>
      </w:r>
      <w:r>
        <w:rPr>
          <w:rFonts w:cs="Times New Roman" w:ascii="Times New Roman" w:hAnsi="Times New Roman"/>
          <w:sz w:val="24"/>
          <w:szCs w:val="24"/>
          <w:u w:val="single"/>
          <w:shd w:fill="auto" w:val="clear"/>
          <w:lang w:val="lt-LT" w:eastAsia="lt-LT"/>
        </w:rPr>
        <w:t>išskyrus atvejus, kai</w:t>
      </w:r>
      <w:r>
        <w:rPr>
          <w:rFonts w:cs="Times New Roman" w:ascii="Times New Roman" w:hAnsi="Times New Roman"/>
          <w:sz w:val="24"/>
          <w:szCs w:val="24"/>
          <w:shd w:fill="auto" w:val="clear"/>
          <w:lang w:val="lt-LT" w:eastAsia="lt-LT"/>
        </w:rPr>
        <w:t xml:space="preserve"> </w:t>
      </w:r>
      <w:r>
        <w:rPr>
          <w:rFonts w:cs="Times New Roman" w:ascii="Times New Roman" w:hAnsi="Times New Roman"/>
          <w:sz w:val="24"/>
          <w:szCs w:val="24"/>
          <w:u w:val="single"/>
          <w:shd w:fill="auto" w:val="clear"/>
          <w:lang w:val="lt-LT" w:eastAsia="lt-LT"/>
        </w:rPr>
        <w:t xml:space="preserve">dėl jo teisių pažeidimo </w:t>
      </w:r>
      <w:r>
        <w:rPr>
          <w:rFonts w:cs="Times New Roman" w:ascii="Times New Roman" w:hAnsi="Times New Roman"/>
          <w:color w:val="000000"/>
          <w:sz w:val="24"/>
          <w:szCs w:val="24"/>
          <w:u w:val="single"/>
          <w:shd w:fill="auto" w:val="clear"/>
          <w:lang w:val="lt-LT" w:eastAsia="lt-LT"/>
        </w:rPr>
        <w:t>padaryta žala</w:t>
      </w:r>
      <w:r>
        <w:rPr>
          <w:rFonts w:cs="Times New Roman" w:ascii="Times New Roman" w:hAnsi="Times New Roman"/>
          <w:color w:val="000000"/>
          <w:sz w:val="24"/>
          <w:szCs w:val="24"/>
          <w:shd w:fill="auto" w:val="clear"/>
          <w:lang w:val="lt-LT" w:eastAsia="lt-LT"/>
        </w:rPr>
        <w:t xml:space="preserve">, dėl kurios atlyginimo kreipiamasi teisės aktų  nustatyta tvarka. </w:t>
      </w:r>
    </w:p>
    <w:p>
      <w:pPr>
        <w:pStyle w:val="ListParagraph"/>
        <w:numPr>
          <w:ilvl w:val="0"/>
          <w:numId w:val="1"/>
        </w:numPr>
        <w:ind w:left="0" w:firstLine="720"/>
        <w:jc w:val="both"/>
        <w:rPr/>
      </w:pPr>
      <w:r>
        <w:rPr>
          <w:rFonts w:cs="Times New Roman" w:ascii="Times New Roman" w:hAnsi="Times New Roman"/>
          <w:sz w:val="24"/>
          <w:szCs w:val="24"/>
          <w:shd w:fill="auto" w:val="clear"/>
          <w:lang w:val="lt-LT" w:eastAsia="lt-LT"/>
        </w:rPr>
        <w:t>Skundai gali būti pateikiami tiesiogiai (atvykus į Įstaigą adresu</w:t>
      </w:r>
      <w:r>
        <w:rPr>
          <w:shd w:fill="auto" w:val="clear"/>
          <w:lang w:val="lt-LT"/>
        </w:rPr>
        <w:t xml:space="preserve"> </w:t>
      </w:r>
      <w:r>
        <w:rPr>
          <w:rFonts w:cs="Times New Roman" w:ascii="Times New Roman" w:hAnsi="Times New Roman"/>
          <w:sz w:val="24"/>
          <w:szCs w:val="24"/>
          <w:shd w:fill="auto" w:val="clear"/>
          <w:lang w:val="lt-LT" w:eastAsia="lt-LT"/>
        </w:rPr>
        <w:t xml:space="preserve">A. Kriščiūno g. 10 Žiegždriai, Kauno r.) per atstumą (registruotu paštu, per kurjerį, siunčiami elektroniniu paštu- </w:t>
      </w:r>
      <w:hyperlink r:id="rId3">
        <w:r>
          <w:rPr>
            <w:rStyle w:val="InternetLink"/>
            <w:rFonts w:cs="Times New Roman" w:ascii="Times New Roman" w:hAnsi="Times New Roman"/>
            <w:sz w:val="24"/>
            <w:szCs w:val="24"/>
            <w:shd w:fill="auto" w:val="clear"/>
            <w:lang w:val="lt-LT" w:eastAsia="lt-LT"/>
          </w:rPr>
          <w:t>info@mariosjaukumo.lt</w:t>
        </w:r>
      </w:hyperlink>
      <w:r>
        <w:rPr>
          <w:rFonts w:cs="Times New Roman" w:ascii="Times New Roman" w:hAnsi="Times New Roman"/>
          <w:sz w:val="24"/>
          <w:szCs w:val="24"/>
          <w:shd w:fill="auto" w:val="clear"/>
          <w:lang w:val="lt-LT" w:eastAsia="lt-LT"/>
        </w:rPr>
        <w:t>) , kitomis elektroninio ryšio priemonėmis, užtikrinančiomis galimybę nustatyti skundą teikiančio asmens tapatybę). Skunde turi būti nurodytos paciento teisės, kurias, jo manymu, Įstaiga pažeidė, tai pagrindžiančios aplinkybės ir paciento reikalavimai pašalinti jo teisių</w:t>
      </w:r>
      <w:r>
        <w:rPr>
          <w:rFonts w:cs="Times New Roman" w:ascii="Times New Roman" w:hAnsi="Times New Roman"/>
          <w:b/>
          <w:sz w:val="24"/>
          <w:szCs w:val="24"/>
          <w:shd w:fill="auto" w:val="clear"/>
          <w:lang w:val="lt-LT" w:eastAsia="lt-LT"/>
        </w:rPr>
        <w:t xml:space="preserve"> </w:t>
      </w:r>
      <w:r>
        <w:rPr>
          <w:rFonts w:cs="Times New Roman" w:ascii="Times New Roman" w:hAnsi="Times New Roman"/>
          <w:sz w:val="24"/>
          <w:szCs w:val="24"/>
          <w:shd w:fill="auto" w:val="clear"/>
          <w:lang w:val="lt-LT" w:eastAsia="lt-LT"/>
        </w:rPr>
        <w:t>pažeidimą. Prie skundo turi b</w:t>
      </w:r>
      <w:r>
        <w:rPr>
          <w:rFonts w:cs="Times New Roman" w:ascii="Times New Roman" w:hAnsi="Times New Roman"/>
          <w:sz w:val="24"/>
          <w:szCs w:val="24"/>
          <w:shd w:fill="auto" w:val="clear"/>
          <w:lang w:val="lt-LT" w:eastAsia="lt-LT"/>
        </w:rPr>
        <w:t>ūti pridedami dokumentai (jeigu pacientas juos turi), patvirtinantys skunde nurodytas aplinkybes ir pagrindžiantys skunde nurodytus reikalavimus. Jeigu skundą pateikia paciento atstovas, prie jo taip pat pridedamas atstovavimą liudijantis dokumentas. Skundas turi būti pasirašytas</w:t>
      </w:r>
    </w:p>
    <w:p>
      <w:pPr>
        <w:pStyle w:val="ListParagraph"/>
        <w:numPr>
          <w:ilvl w:val="0"/>
          <w:numId w:val="1"/>
        </w:numPr>
        <w:ind w:left="0" w:firstLine="720"/>
        <w:jc w:val="both"/>
        <w:rPr>
          <w:shd w:fill="auto" w:val="clear"/>
        </w:rPr>
      </w:pPr>
      <w:r>
        <w:rPr>
          <w:rFonts w:cs="Times New Roman" w:ascii="Times New Roman" w:hAnsi="Times New Roman"/>
          <w:bCs/>
          <w:sz w:val="24"/>
          <w:szCs w:val="24"/>
          <w:shd w:fill="auto" w:val="clear"/>
          <w:lang w:val="lt-LT"/>
        </w:rPr>
        <w:t>Jeigu kartu su skundu pateikti ne visi, netinkamai įforminti dokumentai, kurie turi būti teikiami su skundu, ir (ar) juose ir (arba) skunde pateikta ne visa ir (ar) netiksli informacija, asmens sveikatos priežiūros įstaiga ne vėliau kaip per 3 darbo dienas nuo skundo gavimo</w:t>
      </w:r>
      <w:r>
        <w:rPr>
          <w:rFonts w:cs="Times New Roman" w:ascii="Times New Roman" w:hAnsi="Times New Roman"/>
          <w:b/>
          <w:sz w:val="24"/>
          <w:szCs w:val="24"/>
          <w:shd w:fill="auto" w:val="clear"/>
          <w:lang w:val="lt-LT"/>
        </w:rPr>
        <w:t xml:space="preserve"> Į</w:t>
      </w:r>
      <w:r>
        <w:rPr>
          <w:rFonts w:cs="Times New Roman" w:ascii="Times New Roman" w:hAnsi="Times New Roman"/>
          <w:bCs/>
          <w:sz w:val="24"/>
          <w:szCs w:val="24"/>
          <w:shd w:fill="auto" w:val="clear"/>
          <w:lang w:val="lt-LT"/>
        </w:rPr>
        <w:t>staigoje dienos skundą pateikusiam asmeniui nurodo nustatytus trūkumus ir informuoja, kad per 30 dienų nuo skundą pateikusio asmens informavimo apie nustatytus trūkumus dienos nepašalinus trūkumų skundas nebus nagrinėjamas ir kad tokiu atveju pacientas turi teisę skundą asmens sveikatos priežiūros įstaigai pateikti iš naujo.</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eastAsia="lt-LT"/>
        </w:rPr>
        <w:t>Skundai nenagrinėjami ir grąžinami juos pateikusiam asmeniui nurodant grąžinimo priežastis šiais atvejais:</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eastAsia="lt-LT"/>
        </w:rPr>
        <w:t>kartu su skundu pateikti ne visi, netinkamai įforminti dokumentai, kurie turi būti teikiami su skundu, ir (ar) juose ir (arba) skunde pateikta ne visa ir (ar) netiksli informacija ir skundą pateikęs asmuo nurodytą terminą neįvykdė reikalavimo ištaisyti trūkumus;</w:t>
      </w:r>
    </w:p>
    <w:p>
      <w:pPr>
        <w:pStyle w:val="ListParagraph"/>
        <w:numPr>
          <w:ilvl w:val="1"/>
          <w:numId w:val="1"/>
        </w:numPr>
        <w:ind w:left="0" w:firstLine="720"/>
        <w:jc w:val="both"/>
        <w:rPr>
          <w:shd w:fill="auto" w:val="clear"/>
        </w:rPr>
      </w:pPr>
      <w:r>
        <w:rPr>
          <w:rFonts w:cs="Times New Roman" w:ascii="Times New Roman" w:hAnsi="Times New Roman"/>
          <w:sz w:val="24"/>
          <w:szCs w:val="24"/>
          <w:shd w:fill="auto" w:val="clear"/>
          <w:lang w:val="lt-LT" w:eastAsia="lt-LT"/>
        </w:rPr>
        <w:t>skundas parašytas neįskaitomai.</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eastAsia="lt-LT"/>
        </w:rPr>
        <w:t xml:space="preserve">Pacientas su skundu dėl jo pažeistų teisių, </w:t>
      </w:r>
      <w:r>
        <w:rPr>
          <w:rFonts w:cs="Times New Roman" w:ascii="Times New Roman" w:hAnsi="Times New Roman"/>
          <w:bCs/>
          <w:sz w:val="24"/>
          <w:szCs w:val="24"/>
          <w:shd w:fill="auto" w:val="clear"/>
          <w:lang w:val="lt-LT" w:eastAsia="lt-LT"/>
        </w:rPr>
        <w:t>susijusių su asmens sveikatos priežiūros paslaugų prieinamumu ir kokybe,</w:t>
      </w:r>
      <w:r>
        <w:rPr>
          <w:rFonts w:cs="Times New Roman" w:ascii="Times New Roman" w:hAnsi="Times New Roman"/>
          <w:sz w:val="24"/>
          <w:szCs w:val="24"/>
          <w:shd w:fill="auto" w:val="clear"/>
          <w:lang w:val="lt-LT" w:eastAsia="lt-LT"/>
        </w:rPr>
        <w:t xml:space="preserve"> gynimo</w:t>
      </w:r>
      <w:r>
        <w:rPr>
          <w:rFonts w:cs="Times New Roman" w:ascii="Times New Roman" w:hAnsi="Times New Roman"/>
          <w:bCs/>
          <w:sz w:val="24"/>
          <w:szCs w:val="24"/>
          <w:shd w:fill="auto" w:val="clear"/>
          <w:lang w:val="lt-LT" w:eastAsia="lt-LT"/>
        </w:rPr>
        <w:t xml:space="preserve"> turi teisę kreiptis </w:t>
      </w:r>
      <w:r>
        <w:rPr>
          <w:rFonts w:cs="Times New Roman" w:ascii="Times New Roman" w:hAnsi="Times New Roman"/>
          <w:sz w:val="24"/>
          <w:szCs w:val="24"/>
          <w:shd w:fill="auto" w:val="clear"/>
          <w:lang w:val="lt-LT" w:eastAsia="lt-LT"/>
        </w:rPr>
        <w:t xml:space="preserve">į Valstybinę akreditavimo sveikatos priežiūros veiklai tarnybą prie Sveikatos apsaugos ministerijos, </w:t>
      </w:r>
      <w:r>
        <w:rPr>
          <w:rFonts w:cs="Times New Roman" w:ascii="Times New Roman" w:hAnsi="Times New Roman"/>
          <w:bCs/>
          <w:sz w:val="24"/>
          <w:szCs w:val="24"/>
          <w:shd w:fill="auto" w:val="clear"/>
          <w:lang w:val="lt-LT" w:eastAsia="lt-LT"/>
        </w:rPr>
        <w:t xml:space="preserve">dėl jo pažeistų teisių, susijusių su privalomojo sveikatos draudimo klausimais, gynimo  –  į </w:t>
      </w:r>
      <w:r>
        <w:rPr>
          <w:rFonts w:cs="Times New Roman" w:ascii="Times New Roman" w:hAnsi="Times New Roman"/>
          <w:sz w:val="24"/>
          <w:szCs w:val="24"/>
          <w:shd w:fill="auto" w:val="clear"/>
          <w:lang w:val="lt-LT" w:eastAsia="lt-LT"/>
        </w:rPr>
        <w:t>Valstybinę ligonių kasą prie Sveikatos apsaugos ministerijos</w:t>
      </w:r>
      <w:r>
        <w:rPr>
          <w:rFonts w:cs="Times New Roman" w:ascii="Times New Roman" w:hAnsi="Times New Roman"/>
          <w:bCs/>
          <w:sz w:val="24"/>
          <w:szCs w:val="24"/>
          <w:shd w:fill="auto" w:val="clear"/>
          <w:lang w:val="lt-LT" w:eastAsia="lt-LT"/>
        </w:rPr>
        <w:t>, dėl jo pažeistų teisių, susijusių su asmens sveikatos priežiūros paslaugų atitiktimi bioetikos reikalavimams, gynimo – į</w:t>
      </w:r>
      <w:r>
        <w:rPr>
          <w:rFonts w:cs="Times New Roman" w:ascii="Times New Roman" w:hAnsi="Times New Roman"/>
          <w:sz w:val="24"/>
          <w:szCs w:val="24"/>
          <w:shd w:fill="auto" w:val="clear"/>
          <w:lang w:val="lt-LT" w:eastAsia="lt-LT"/>
        </w:rPr>
        <w:t xml:space="preserve"> Lietuvos bioetikos komitetą</w:t>
      </w:r>
      <w:r>
        <w:rPr>
          <w:rFonts w:cs="Times New Roman" w:ascii="Times New Roman" w:hAnsi="Times New Roman"/>
          <w:bCs/>
          <w:sz w:val="24"/>
          <w:szCs w:val="24"/>
          <w:shd w:fill="auto" w:val="clear"/>
          <w:lang w:val="lt-LT" w:eastAsia="lt-LT"/>
        </w:rPr>
        <w:t>. Į šioje dalyje nurodytas institucijas pacientas</w:t>
      </w:r>
      <w:r>
        <w:rPr>
          <w:rFonts w:cs="Times New Roman" w:ascii="Times New Roman" w:hAnsi="Times New Roman"/>
          <w:sz w:val="24"/>
          <w:szCs w:val="24"/>
          <w:shd w:fill="auto" w:val="clear"/>
          <w:lang w:val="lt-LT" w:eastAsia="lt-LT"/>
        </w:rPr>
        <w:t xml:space="preserve"> turi teisę kreiptis, tik jeigu nesutinka su Įstaigos sprendimu, priimtu išnagrinėjus jo skundą, arba jeigu jo skundas Įstaigoje nepriimamas nagrinėti, </w:t>
      </w:r>
      <w:r>
        <w:rPr>
          <w:rFonts w:cs="Times New Roman" w:ascii="Times New Roman" w:hAnsi="Times New Roman"/>
          <w:bCs/>
          <w:sz w:val="24"/>
          <w:szCs w:val="24"/>
          <w:shd w:fill="auto" w:val="clear"/>
          <w:lang w:val="lt-LT" w:eastAsia="lt-LT"/>
        </w:rPr>
        <w:t>išskyrus 26 punkte nurodytus atvejus,</w:t>
      </w:r>
      <w:r>
        <w:rPr>
          <w:rFonts w:cs="Times New Roman" w:ascii="Times New Roman" w:hAnsi="Times New Roman"/>
          <w:sz w:val="24"/>
          <w:szCs w:val="24"/>
          <w:shd w:fill="auto" w:val="clear"/>
          <w:lang w:val="lt-LT" w:eastAsia="lt-LT"/>
        </w:rPr>
        <w:t xml:space="preserve"> arba jeigu jo skundas neišnagrinėjamas per nustatytą terminą. Šioje dalyje nurodytais atvejais pacientas turi teisę kreiptis ir tiesiai į teismą, taip pat skųsti teismui šioje dalyje nurodytų institucijų veiksmus ar neveikimą nagrinėjant jo skundą.</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eastAsia="lt-LT"/>
        </w:rPr>
        <w:t>Įstaiga paciento skundą turi išnagrinėti ir raštu pranešti pacientui arba, jeigu skundą pateikė paciento atstovas, – paciento atstovui nagrinėjimo rezultatus ne vėliau kaip per 7 darbo dienas nuo skundo gavimo asmens sveikatos priežiūros įstaigoje dienos. Trūkumų šalinimo laikas į šį terminą neįskaičiuojamas. Skundai asmens sveikatos priežiūros įstaigoje nagrinėjami neatlygintinai.</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eastAsia="lt-LT"/>
        </w:rPr>
        <w:t xml:space="preserve"> </w:t>
      </w:r>
      <w:r>
        <w:rPr>
          <w:rFonts w:cs="Times New Roman" w:ascii="Times New Roman" w:hAnsi="Times New Roman"/>
          <w:sz w:val="24"/>
          <w:szCs w:val="24"/>
          <w:shd w:fill="auto" w:val="clear"/>
          <w:lang w:val="lt-LT" w:eastAsia="lt-LT"/>
        </w:rPr>
        <w:t>Informacijos apie paciento buvimą Įstaigoje, sveikatos būklę, diagnozę, prognozes ir gydymą, taip pat visos kitos asmeninio pobūdžio informacijos apie pacientą pateikimas tiesiogiai skundą nagrinėjantiems asmens sveikatos priežiūros įstaigos</w:t>
      </w:r>
      <w:r>
        <w:rPr>
          <w:rFonts w:cs="Times New Roman" w:ascii="Times New Roman" w:hAnsi="Times New Roman"/>
          <w:b/>
          <w:sz w:val="24"/>
          <w:szCs w:val="24"/>
          <w:shd w:fill="auto" w:val="clear"/>
          <w:lang w:val="lt-LT" w:eastAsia="lt-LT"/>
        </w:rPr>
        <w:t xml:space="preserve"> </w:t>
      </w:r>
      <w:r>
        <w:rPr>
          <w:rFonts w:cs="Times New Roman" w:ascii="Times New Roman" w:hAnsi="Times New Roman"/>
          <w:sz w:val="24"/>
          <w:szCs w:val="24"/>
          <w:shd w:fill="auto" w:val="clear"/>
          <w:lang w:val="lt-LT" w:eastAsia="lt-LT"/>
        </w:rPr>
        <w:t>darbuotojams yra teisėtas ir pagrįstas. Asmenys, susipažinę su šioje dalyje nurodyta informacija, privalo ją naudoti tik skundui nagrinėti ir u</w:t>
      </w:r>
      <w:r>
        <w:rPr>
          <w:rFonts w:cs="Times New Roman" w:ascii="Times New Roman" w:hAnsi="Times New Roman"/>
          <w:sz w:val="24"/>
          <w:szCs w:val="24"/>
          <w:shd w:fill="auto" w:val="clear"/>
          <w:lang w:val="lt-LT" w:eastAsia="lt-LT"/>
        </w:rPr>
        <w:t>žtikrinti jos konfidencialumą.</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Pacientų skundus Įstaigoje priima ir registruoja socialinis darbuotojas, jis atsakingas už skundų dokumentų tvarkymą ir saugojimą. Užregistruotas skundas pateikiamas direktorei, kuri paskiria atsakingą už skundo nagrinėjimą asmenį.  Atsakymus pareiškėjams pateikia skundą išnagrinėjęs atsakingas asmuo, vadovaudamasis Įstaigoje patvirtinta </w:t>
      </w:r>
      <w:r>
        <w:rPr>
          <w:rFonts w:cs="Times New Roman" w:ascii="Times New Roman" w:hAnsi="Times New Roman"/>
          <w:i/>
          <w:iCs/>
          <w:sz w:val="24"/>
          <w:szCs w:val="24"/>
          <w:shd w:fill="auto" w:val="clear"/>
          <w:lang w:val="lt-LT"/>
        </w:rPr>
        <w:t>Skundų nagrinėjimo tvarka</w:t>
      </w:r>
      <w:r>
        <w:rPr>
          <w:rFonts w:cs="Times New Roman" w:ascii="Times New Roman" w:hAnsi="Times New Roman"/>
          <w:sz w:val="24"/>
          <w:szCs w:val="24"/>
          <w:shd w:fill="auto" w:val="clear"/>
          <w:lang w:val="lt-LT"/>
        </w:rPr>
        <w:t>.</w:t>
      </w:r>
    </w:p>
    <w:p>
      <w:pPr>
        <w:pStyle w:val="Normal"/>
        <w:ind w:firstLine="720"/>
        <w:jc w:val="both"/>
        <w:rPr>
          <w:shd w:fill="auto" w:val="clear"/>
        </w:rPr>
      </w:pPr>
      <w:r>
        <w:rPr>
          <w:rFonts w:cs="Times New Roman" w:ascii="Times New Roman" w:hAnsi="Times New Roman"/>
          <w:b/>
          <w:sz w:val="24"/>
          <w:szCs w:val="24"/>
          <w:shd w:fill="auto" w:val="clear"/>
          <w:lang w:val="lt-LT"/>
        </w:rPr>
        <w:t>VII. Informacijos pacientu bei  jo artimiesiems apie jo sveikatos būklę teikimo tvarka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Pacientas, pateikęs asmens tapatybę patvirtinančius dokumentus, turi teisę gauti informaciją apie savo sveikatos būklę, susipažinti su įrašais savo medicinos dokumentuose bei gauti medicinos dokumentų kopijas šiose Taisyklėse bei teisės aktuose nustatyta tvarka. </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Visa informacija apie paciento buvimą sveikatos priežiūros įstaigoje, gydymą, sveikatos būklę, diagnozę, prognozes ir gydymą, taip pat visa kita asmeninio pobūdžio informacija apie pacientą turi būti laikoma konfidencialia ir po paciento mirties. Teisę gauti informaciją po paciento mirties turi įpėdiniai pagal testamentą ir pagal įstatymą, sutuoktinis (partneris), tėvai, vaikai. </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 </w:t>
      </w:r>
      <w:r>
        <w:rPr>
          <w:rFonts w:cs="Times New Roman" w:ascii="Times New Roman" w:hAnsi="Times New Roman"/>
          <w:sz w:val="24"/>
          <w:szCs w:val="24"/>
          <w:shd w:fill="auto" w:val="clear"/>
          <w:lang w:val="lt-LT"/>
        </w:rPr>
        <w:t xml:space="preserve">Konfidenciali informacija gali būti suteikiama kitiems asmenims tik turint rašytinį paciento sutikimą, kuriame yra nurodyti tokios informacijos suteikimo pagrindas ir naudojimo tikslai, išskyrus atvejus, kai pacientas medicinos dokumentuose yra pasirašytinai nurodęs, koks konkretus asmuo turi teisę gauti tokią informaciją, taip pat tokios informacijos teikimo mastą ir terminus. </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Pacientas turi teisę nurodyti asmenis, kuriems konfidenciali informacija negali būti teikiama.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 </w:t>
      </w:r>
      <w:r>
        <w:rPr>
          <w:rFonts w:cs="Times New Roman" w:ascii="Times New Roman" w:hAnsi="Times New Roman"/>
          <w:sz w:val="24"/>
          <w:szCs w:val="24"/>
          <w:shd w:fill="auto" w:val="clear"/>
          <w:lang w:val="lt-LT"/>
        </w:rPr>
        <w:t xml:space="preserve">Asmenims, tiesiogiai dalyvaujantiems gydant ar slaugant pacientą, atliekantiems paciento sveikatos ekspertizę, be paciento sutikimo konfidenciali informacija gali būti suteikiama tais atvejais ir tiek, kiek tai būtina paciento interesams apsaugoti. </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Kai pacientas laikomas negalinčiu protingai vertinti savo interesų ir nėra jo sutikimo, konfidenciali informacija gali būti suteikiama paciento atstovui, sutuoktiniui, sugyventiniui (partneriui), tėvams (įtėviams) ar pilnamečiams vaikams tiek, kiek tai būtina paciento interesams apsaugoti. Jeigu nurodytų asmenų nėra arba nėra galimybių su jais susisiekti taip greitai, kaip tai būtina, konfidenciali informacija gali būti teikiama vienam iš šio paciento pilnamečių brolių (seserų) arba vienam iš šio paciento pilnamečių vaikaičių, arba vienam iš šio paciento senelių jų prašymu tiek, kiek būtina paciento interesams apsaugoti.  </w:t>
      </w:r>
    </w:p>
    <w:p>
      <w:pPr>
        <w:pStyle w:val="Normal"/>
        <w:ind w:firstLine="720"/>
        <w:jc w:val="both"/>
        <w:rPr>
          <w:shd w:fill="auto" w:val="clear"/>
        </w:rPr>
      </w:pPr>
      <w:r>
        <w:rPr>
          <w:rFonts w:cs="Times New Roman" w:ascii="Times New Roman" w:hAnsi="Times New Roman"/>
          <w:b/>
          <w:sz w:val="24"/>
          <w:szCs w:val="24"/>
          <w:shd w:fill="auto" w:val="clear"/>
          <w:lang w:val="lt-LT"/>
        </w:rPr>
        <w:t>VIII. Ligos istorijų, ambulatorinių kortelių, kitų dokumentų nuorašų darymo, išdavimo pacientui ar kitiems fiziniams ir juridiniams asmenims tvarka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Pacientui jo ligos istorijos, ambulatorinės kortelės nuorašai, sveikatos dokumentų kopijos daromos pac</w:t>
      </w:r>
      <w:r>
        <w:rPr>
          <w:rFonts w:cs="Times New Roman" w:ascii="Times New Roman" w:hAnsi="Times New Roman"/>
          <w:sz w:val="24"/>
          <w:szCs w:val="24"/>
          <w:shd w:fill="auto" w:val="clear"/>
          <w:lang w:val="lt-LT"/>
        </w:rPr>
        <w:t>iento prašymu neatlygintinai. Pa</w:t>
      </w:r>
      <w:r>
        <w:rPr>
          <w:rFonts w:cs="Times New Roman" w:ascii="Times New Roman" w:hAnsi="Times New Roman"/>
          <w:sz w:val="24"/>
          <w:szCs w:val="24"/>
          <w:shd w:fill="auto" w:val="clear"/>
          <w:lang w:val="lt-LT"/>
        </w:rPr>
        <w:t xml:space="preserve">cientui piktnaudžiaujant šia teise, Įstaiga turi teisę imti mokestį už dokumentų kopijų darymą. </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Kitiems asmenims paciento ligos istorijų nuorašai gali būti išduoti tik šiose Taisyklėse ar Lietuvos Respublikos teisės aktuose nurodytais atv</w:t>
      </w:r>
      <w:r>
        <w:rPr>
          <w:rFonts w:cs="Times New Roman" w:ascii="Times New Roman" w:hAnsi="Times New Roman"/>
          <w:sz w:val="24"/>
          <w:szCs w:val="24"/>
          <w:shd w:fill="auto" w:val="clear"/>
          <w:lang w:val="lt-LT"/>
        </w:rPr>
        <w:t>ejais ir informacijos teikimo tvarka. Už kopijų darymą Įstaiga gali imti Įstaigos Vadovo patvirtinto dydžio mokestį.</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Dokumentų nuorašai ir kopijos parengiamos kaip galima greičiau, bet ne vėliau kaip  per 10 darbo dienų.</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 </w:t>
      </w:r>
      <w:r>
        <w:rPr>
          <w:rFonts w:cs="Times New Roman" w:ascii="Times New Roman" w:hAnsi="Times New Roman"/>
          <w:sz w:val="24"/>
          <w:szCs w:val="24"/>
          <w:shd w:fill="auto" w:val="clear"/>
          <w:lang w:val="lt-LT"/>
        </w:rPr>
        <w:t>Be paciento sutikimo teisės aktų nustatyta tvarka konfidenciali informacija gali būti suteikiama valstybės institucijoms, kurioms Lietuvos Respublikos įstatymai suteikia teisę gauti konfidencialią informaciją apie pacientą. Konfidenciali informacija šiems asmenims gali būti suteikiama tik rašytiniu jų prašymu, kuriame nurodomas konfidencialios informacijos prašymo pagrindas, jos naudojimo tikslai ir reikalingos informacijos mastas. Visais atvejais konfidencialios informacijos suteikimas turi atitikti protingumo, sąžiningumo ir paciento teisių apsaugos ir interesų prioriteto principus. Įstaiga užtikrina, kad nebūtų teikiama perteklinė informacija, t.y. didesnės apimties nei atitinkama institucija prašo.</w:t>
      </w:r>
    </w:p>
    <w:p>
      <w:pPr>
        <w:pStyle w:val="Normal"/>
        <w:ind w:firstLine="720"/>
        <w:jc w:val="both"/>
        <w:rPr>
          <w:shd w:fill="auto" w:val="clear"/>
        </w:rPr>
      </w:pPr>
      <w:r>
        <w:rPr>
          <w:rFonts w:cs="Times New Roman" w:ascii="Times New Roman" w:hAnsi="Times New Roman"/>
          <w:b/>
          <w:sz w:val="24"/>
          <w:szCs w:val="24"/>
          <w:shd w:fill="auto" w:val="clear"/>
          <w:lang w:val="lt-LT"/>
        </w:rPr>
        <w:t>IX. Įstaigos darbo laikas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Įstaiga socialinės globos paslaugas teikia kasdien visą parą;</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Įstaiga asmens sveikatos priežiūros paslaugas teikia darbo  dienomis nuo 08.00 val. iki 17.00 val.;</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Įstaigos administracijos darbo laikas -  darb</w:t>
      </w:r>
      <w:r>
        <w:rPr>
          <w:rFonts w:cs="Times New Roman" w:ascii="Times New Roman" w:hAnsi="Times New Roman"/>
          <w:sz w:val="24"/>
          <w:szCs w:val="24"/>
          <w:shd w:fill="auto" w:val="clear"/>
          <w:lang w:val="lt-LT"/>
        </w:rPr>
        <w:t xml:space="preserve">o dienomis nuo 08:00 iki 17:00 val., pietų pertrauka nuo 12:00 iki 13:00 val. </w:t>
      </w:r>
    </w:p>
    <w:p>
      <w:pPr>
        <w:pStyle w:val="Normal"/>
        <w:ind w:firstLine="720"/>
        <w:jc w:val="both"/>
        <w:rPr>
          <w:shd w:fill="auto" w:val="clear"/>
        </w:rPr>
      </w:pPr>
      <w:r>
        <w:rPr>
          <w:rFonts w:cs="Times New Roman" w:ascii="Times New Roman" w:hAnsi="Times New Roman"/>
          <w:b/>
          <w:sz w:val="24"/>
          <w:szCs w:val="24"/>
          <w:shd w:fill="auto" w:val="clear"/>
          <w:lang w:val="lt-LT"/>
        </w:rPr>
        <w:t>X. Darbų saugą reglamentuojančių įstatymų, kitų teisės aktų ir normin</w:t>
      </w:r>
      <w:r>
        <w:rPr>
          <w:rFonts w:cs="Times New Roman" w:ascii="Times New Roman" w:hAnsi="Times New Roman"/>
          <w:b/>
          <w:sz w:val="24"/>
          <w:szCs w:val="24"/>
          <w:shd w:fill="auto" w:val="clear"/>
          <w:lang w:val="lt-LT"/>
        </w:rPr>
        <w:t>ių dokumentų nuostatos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Darbai Įstaigoje organizuojami vadovaujantis LR Darbuotojų saugos ir sveikatos įstatymu bei kitais Lietuvos Respublikos teisės aktais.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Už saugių ir sveikų darbo sąlygų organizavimą ir užtikrinimą Įstaigoje atsakinga direktorė.</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Darbuotojai su Įstaigoje galiojančiais darbuotojų saugos ir sveikatos reikalavimais ir taisyklėmis supažindinami priimant į darbą, periodiškai žinios atnaujinamos.</w:t>
      </w:r>
    </w:p>
    <w:p>
      <w:pPr>
        <w:pStyle w:val="Normal"/>
        <w:ind w:firstLine="720"/>
        <w:jc w:val="both"/>
        <w:rPr>
          <w:shd w:fill="auto" w:val="clear"/>
        </w:rPr>
      </w:pPr>
      <w:r>
        <w:rPr>
          <w:rFonts w:cs="Times New Roman" w:ascii="Times New Roman" w:hAnsi="Times New Roman"/>
          <w:b/>
          <w:sz w:val="24"/>
          <w:szCs w:val="24"/>
          <w:shd w:fill="auto" w:val="clear"/>
          <w:lang w:val="lt-LT"/>
        </w:rPr>
        <w:t>XI. Paciento turimų dirbinių iš brangiųjų metalų, brangių protezų ir pinigų registravimo ir saugojimo tvarka</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Veiksniam gyventojui pageidaujant, dirbiniai iš brangiųjų metalų, brangūs protezai bei pinigai (toliau-materialinės vertybės) saugomi Įstaigos socialinių darbuotojų kabinetuose esančiuose seifuose. Už neveiksnius pacientus/ globos namų gyventojus pageidavimą saugoti materialines vertybes išreiškia jų įstatyminiai atstovai.</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Prieš perduodant materialines vertybes saugoti, sudaromos materialinių vertybių sąrašas dviem egzemplioriais. Kiekvieną egzempliorių pasirašo darbuotojas ir pats gyventojas arba jo atstovas. Gyventojui arba jo atstovui pateikiamas vienas sąrašo egzempliorius, o kitas kartu su saugojimui atiduodamais daiktais dedamas į specialų voką, kuris užklijuojamas bei antspauduojamas ir įdedamas į socialinių darbuotojų kabinetuose esančius seifus.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Pacientui/ globos namų gyventojui pareikalavus ar jam visam laikui išvykstant iš Įstaigos, materialinės vertybės ir pinigai grąžinami savininkui. Pastarasis darbuotojų akivaizdoje atplėšia voką, patikrina vertybes pagal sąrašą ir pasirašo sąraše, jog vertybes gavo. Gyventojo pasirašytas sąrašas įklijuojamas į Gyventojo asmens bylą ir joje saugomas.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 xml:space="preserve">Už materialines vertybes bei pinigus, saugomus ne seife, Įstaiga neatsako. Pacientas/ globos namų gyventojas  turi būti atidus ir asmeniškai atsakingas už savo daiktų, neperduotų saugoti, saugumą. </w:t>
      </w:r>
    </w:p>
    <w:p>
      <w:pPr>
        <w:pStyle w:val="Normal"/>
        <w:ind w:firstLine="720"/>
        <w:jc w:val="both"/>
        <w:rPr>
          <w:shd w:fill="auto" w:val="clear"/>
        </w:rPr>
      </w:pPr>
      <w:r>
        <w:rPr>
          <w:rFonts w:cs="Times New Roman" w:ascii="Times New Roman" w:hAnsi="Times New Roman"/>
          <w:b/>
          <w:sz w:val="24"/>
          <w:szCs w:val="24"/>
          <w:shd w:fill="auto" w:val="clear"/>
          <w:lang w:val="lt-LT"/>
        </w:rPr>
        <w:t>XII. Taisyklės įstaigos gyventojams/Jų artimiesiems</w:t>
      </w:r>
    </w:p>
    <w:p>
      <w:pPr>
        <w:pStyle w:val="ListParagraph"/>
        <w:numPr>
          <w:ilvl w:val="0"/>
          <w:numId w:val="1"/>
        </w:numPr>
        <w:ind w:left="0" w:firstLine="720"/>
        <w:jc w:val="both"/>
        <w:rPr>
          <w:shd w:fill="auto" w:val="clear"/>
        </w:rPr>
      </w:pPr>
      <w:r>
        <w:rPr>
          <w:rFonts w:cs="Times New Roman" w:ascii="Times New Roman" w:hAnsi="Times New Roman"/>
          <w:b w:val="false"/>
          <w:bCs w:val="false"/>
          <w:sz w:val="24"/>
          <w:szCs w:val="24"/>
          <w:shd w:fill="auto" w:val="clear"/>
          <w:lang w:val="lt-LT"/>
        </w:rPr>
        <w:t>Lankymas.</w:t>
      </w:r>
    </w:p>
    <w:p>
      <w:pPr>
        <w:pStyle w:val="ListParagraph"/>
        <w:numPr>
          <w:ilvl w:val="0"/>
          <w:numId w:val="0"/>
        </w:numPr>
        <w:ind w:left="1224" w:hanging="0"/>
        <w:jc w:val="both"/>
        <w:rPr>
          <w:shd w:fill="auto" w:val="clear"/>
        </w:rPr>
      </w:pPr>
      <w:r>
        <w:rPr>
          <w:rFonts w:cs="Times New Roman" w:ascii="Times New Roman" w:hAnsi="Times New Roman"/>
          <w:b w:val="false"/>
          <w:bCs w:val="false"/>
          <w:sz w:val="24"/>
          <w:szCs w:val="24"/>
          <w:shd w:fill="auto" w:val="clear"/>
          <w:lang w:val="lt-LT"/>
        </w:rPr>
        <w:t xml:space="preserve">            </w:t>
      </w:r>
      <w:r>
        <w:rPr>
          <w:rFonts w:cs="Times New Roman" w:ascii="Times New Roman" w:hAnsi="Times New Roman"/>
          <w:b w:val="false"/>
          <w:bCs w:val="false"/>
          <w:sz w:val="24"/>
          <w:szCs w:val="24"/>
          <w:shd w:fill="auto" w:val="clear"/>
          <w:lang w:val="en-US"/>
        </w:rPr>
        <w:t xml:space="preserve">51.1.  </w:t>
      </w:r>
      <w:r>
        <w:rPr>
          <w:rFonts w:cs="Times New Roman" w:ascii="Times New Roman" w:hAnsi="Times New Roman"/>
          <w:b w:val="false"/>
          <w:bCs w:val="false"/>
          <w:color w:val="000000"/>
          <w:sz w:val="24"/>
          <w:szCs w:val="24"/>
          <w:shd w:fill="auto" w:val="clear"/>
          <w:lang w:val="en-US"/>
        </w:rPr>
        <w:t>Gyventojų artimieji priimami aplankyti senelių VšĮ „Marios jaukumo“ senelių slaugos namuose tokiomis valandomis:</w:t>
      </w:r>
    </w:p>
    <w:p>
      <w:pPr>
        <w:pStyle w:val="ListParagraph"/>
        <w:numPr>
          <w:ilvl w:val="0"/>
          <w:numId w:val="0"/>
        </w:numPr>
        <w:ind w:left="2736" w:hanging="0"/>
        <w:jc w:val="both"/>
        <w:rPr>
          <w:shd w:fill="auto" w:val="clear"/>
        </w:rPr>
      </w:pPr>
      <w:r>
        <w:rPr>
          <w:rFonts w:cs="Times New Roman" w:ascii="Times New Roman" w:hAnsi="Times New Roman"/>
          <w:b w:val="false"/>
          <w:bCs w:val="false"/>
          <w:color w:val="000000"/>
          <w:sz w:val="24"/>
          <w:szCs w:val="24"/>
          <w:shd w:fill="auto" w:val="clear"/>
          <w:lang w:val="en-US"/>
        </w:rPr>
        <w:t xml:space="preserve"> </w:t>
      </w:r>
      <w:r>
        <w:rPr>
          <w:rFonts w:cs="Times New Roman" w:ascii="Times New Roman" w:hAnsi="Times New Roman"/>
          <w:b w:val="false"/>
          <w:bCs w:val="false"/>
          <w:color w:val="000000"/>
          <w:sz w:val="24"/>
          <w:szCs w:val="24"/>
          <w:shd w:fill="auto" w:val="clear"/>
          <w:lang w:val="en-US"/>
        </w:rPr>
        <w:tab/>
        <w:tab/>
      </w:r>
      <w:r>
        <w:rPr>
          <w:rFonts w:cs="Times New Roman" w:ascii="Times New Roman" w:hAnsi="Times New Roman"/>
          <w:b/>
          <w:bCs/>
          <w:i/>
          <w:iCs/>
          <w:color w:val="000000"/>
          <w:sz w:val="24"/>
          <w:szCs w:val="24"/>
          <w:shd w:fill="auto" w:val="clear"/>
          <w:lang w:val="en-US"/>
        </w:rPr>
        <w:t>darbo dienomis 8-12 ir 16-19val.;</w:t>
      </w:r>
    </w:p>
    <w:p>
      <w:pPr>
        <w:pStyle w:val="ListParagraph"/>
        <w:numPr>
          <w:ilvl w:val="0"/>
          <w:numId w:val="0"/>
        </w:numPr>
        <w:ind w:left="1224" w:hanging="0"/>
        <w:jc w:val="both"/>
        <w:rPr>
          <w:shd w:fill="auto" w:val="clear"/>
        </w:rPr>
      </w:pPr>
      <w:r>
        <w:rPr>
          <w:rFonts w:cs="Times New Roman" w:ascii="Times New Roman" w:hAnsi="Times New Roman"/>
          <w:b/>
          <w:bCs/>
          <w:i/>
          <w:iCs/>
          <w:color w:val="000000"/>
          <w:sz w:val="24"/>
          <w:szCs w:val="24"/>
          <w:shd w:fill="auto" w:val="clear"/>
          <w:lang w:val="en-US"/>
        </w:rPr>
        <w:t xml:space="preserve"> </w:t>
      </w:r>
      <w:r>
        <w:rPr>
          <w:rFonts w:cs="Times New Roman" w:ascii="Times New Roman" w:hAnsi="Times New Roman"/>
          <w:b/>
          <w:bCs/>
          <w:i/>
          <w:iCs/>
          <w:color w:val="000000"/>
          <w:sz w:val="24"/>
          <w:szCs w:val="24"/>
          <w:shd w:fill="auto" w:val="clear"/>
          <w:lang w:val="en-US"/>
        </w:rPr>
        <w:tab/>
        <w:tab/>
        <w:t>savaitgaliais ir švenčių dienomis 10-18val.</w:t>
      </w:r>
    </w:p>
    <w:p>
      <w:pPr>
        <w:pStyle w:val="ListParagraph"/>
        <w:numPr>
          <w:ilvl w:val="0"/>
          <w:numId w:val="0"/>
        </w:numPr>
        <w:ind w:left="1224" w:hanging="0"/>
        <w:jc w:val="both"/>
        <w:rPr>
          <w:shd w:fill="auto" w:val="clear"/>
        </w:rPr>
      </w:pPr>
      <w:r>
        <w:rPr>
          <w:rFonts w:cs="Times New Roman" w:ascii="Times New Roman" w:hAnsi="Times New Roman"/>
          <w:b/>
          <w:bCs/>
          <w:i/>
          <w:iCs/>
          <w:color w:val="000000"/>
          <w:sz w:val="24"/>
          <w:szCs w:val="24"/>
          <w:shd w:fill="auto" w:val="clear"/>
          <w:lang w:val="en-US"/>
        </w:rPr>
        <w:t xml:space="preserve"> </w:t>
      </w:r>
      <w:r>
        <w:rPr>
          <w:rFonts w:cs="Times New Roman" w:ascii="Times New Roman" w:hAnsi="Times New Roman"/>
          <w:b/>
          <w:bCs/>
          <w:i/>
          <w:iCs/>
          <w:color w:val="000000"/>
          <w:sz w:val="24"/>
          <w:szCs w:val="24"/>
          <w:shd w:fill="auto" w:val="clear"/>
          <w:lang w:val="en-US"/>
        </w:rPr>
        <w:tab/>
        <w:tab/>
        <w:t>Lankytojai priimami tik iš anksto pranešus tel. +370 649 18 820</w:t>
      </w:r>
    </w:p>
    <w:p>
      <w:pPr>
        <w:pStyle w:val="ListParagraph"/>
        <w:numPr>
          <w:ilvl w:val="0"/>
          <w:numId w:val="0"/>
        </w:numPr>
        <w:ind w:left="1224" w:hanging="0"/>
        <w:jc w:val="both"/>
        <w:rPr>
          <w:shd w:fill="auto" w:val="clear"/>
        </w:rPr>
      </w:pPr>
      <w:r>
        <w:rPr>
          <w:rFonts w:cs="Times New Roman" w:ascii="Times New Roman" w:hAnsi="Times New Roman"/>
          <w:b w:val="false"/>
          <w:bCs w:val="false"/>
          <w:color w:val="000000"/>
          <w:sz w:val="24"/>
          <w:szCs w:val="24"/>
          <w:shd w:fill="auto" w:val="clear"/>
          <w:lang w:val="en-US"/>
        </w:rPr>
        <w:t>Jei šios valandos netinka, tokiu atveju lankymas derinamas individualiai su įstaigos administracija.</w:t>
      </w:r>
    </w:p>
    <w:p>
      <w:pPr>
        <w:pStyle w:val="ListParagraph"/>
        <w:numPr>
          <w:ilvl w:val="0"/>
          <w:numId w:val="0"/>
        </w:numPr>
        <w:ind w:left="1224" w:hanging="0"/>
        <w:jc w:val="both"/>
        <w:rPr>
          <w:shd w:fill="auto" w:val="clear"/>
        </w:rPr>
      </w:pPr>
      <w:r>
        <w:rPr>
          <w:rFonts w:cs="Times New Roman" w:ascii="Times New Roman" w:hAnsi="Times New Roman"/>
          <w:b w:val="false"/>
          <w:bCs w:val="false"/>
          <w:color w:val="000000"/>
          <w:sz w:val="24"/>
          <w:szCs w:val="24"/>
          <w:shd w:fill="auto" w:val="clear"/>
          <w:lang w:val="en-US"/>
        </w:rPr>
        <w:t>Lankymo valandomis senelius galima pasiimti kartu praleisti laiką ne VšĮ „Marios jaukumo“ teritorijoje, tačiau tam būtinas rašytinas prašymas patvirtintas įstaigos vadovo.</w:t>
      </w:r>
    </w:p>
    <w:p>
      <w:pPr>
        <w:pStyle w:val="ListParagraph"/>
        <w:numPr>
          <w:ilvl w:val="0"/>
          <w:numId w:val="0"/>
        </w:numPr>
        <w:ind w:left="1224" w:hanging="0"/>
        <w:jc w:val="both"/>
        <w:rPr>
          <w:color w:val="auto"/>
          <w:shd w:fill="auto" w:val="clear"/>
          <w:lang w:val="en-US"/>
        </w:rPr>
      </w:pPr>
      <w:r>
        <w:rPr>
          <w:color w:val="000000"/>
          <w:shd w:fill="auto" w:val="clear"/>
          <w:lang w:val="en-US"/>
        </w:rPr>
      </w:r>
    </w:p>
    <w:p>
      <w:pPr>
        <w:pStyle w:val="ListParagraph"/>
        <w:numPr>
          <w:ilvl w:val="0"/>
          <w:numId w:val="0"/>
        </w:numPr>
        <w:ind w:left="2232" w:hanging="0"/>
        <w:jc w:val="both"/>
        <w:rPr>
          <w:shd w:fill="auto" w:val="clear"/>
        </w:rPr>
      </w:pPr>
      <w:r>
        <w:rPr>
          <w:rFonts w:cs="Times New Roman" w:ascii="Times New Roman" w:hAnsi="Times New Roman"/>
          <w:b w:val="false"/>
          <w:bCs w:val="false"/>
          <w:color w:val="000000"/>
          <w:sz w:val="24"/>
          <w:szCs w:val="24"/>
          <w:shd w:fill="auto" w:val="clear"/>
          <w:lang w:val="en-US"/>
        </w:rPr>
        <w:t xml:space="preserve">              </w:t>
      </w:r>
      <w:r>
        <w:rPr>
          <w:rFonts w:cs="Times New Roman" w:ascii="Times New Roman" w:hAnsi="Times New Roman"/>
          <w:b w:val="false"/>
          <w:bCs w:val="false"/>
          <w:color w:val="000000"/>
          <w:sz w:val="24"/>
          <w:szCs w:val="24"/>
          <w:shd w:fill="auto" w:val="clear"/>
          <w:lang w:val="en-US"/>
        </w:rPr>
        <w:t xml:space="preserve">51.2. </w:t>
      </w:r>
      <w:r>
        <w:rPr>
          <w:rFonts w:cs="Times New Roman" w:ascii="Times New Roman" w:hAnsi="Times New Roman"/>
          <w:b w:val="false"/>
          <w:bCs w:val="false"/>
          <w:i w:val="false"/>
          <w:caps w:val="false"/>
          <w:smallCaps w:val="false"/>
          <w:color w:val="000000"/>
          <w:spacing w:val="0"/>
          <w:sz w:val="24"/>
          <w:szCs w:val="24"/>
          <w:shd w:fill="auto" w:val="clear"/>
          <w:lang w:val="en-US"/>
        </w:rPr>
        <w:t>Draudžiama lankyti gyventojus asmenims, kuriems pasireiškia ūmūs viršutinių kvėpavimo takų ligų ir kitų užkrečiamųjų ligų požymiai (pvz., karščiavimas, sloga, kosulys, pasunkėjęs kvėpavimas ir pan.).</w:t>
      </w:r>
    </w:p>
    <w:p>
      <w:pPr>
        <w:pStyle w:val="ListParagraph"/>
        <w:ind w:left="0" w:firstLine="720"/>
        <w:jc w:val="both"/>
        <w:rPr>
          <w:shd w:fill="auto" w:val="clear"/>
        </w:rPr>
      </w:pPr>
      <w:r>
        <w:rPr>
          <w:rFonts w:cs="Times New Roman" w:ascii="Times New Roman" w:hAnsi="Times New Roman"/>
          <w:b w:val="false"/>
          <w:bCs w:val="false"/>
          <w:i w:val="false"/>
          <w:caps w:val="false"/>
          <w:smallCaps w:val="false"/>
          <w:color w:val="000000"/>
          <w:spacing w:val="0"/>
          <w:sz w:val="24"/>
          <w:szCs w:val="24"/>
          <w:shd w:fill="auto" w:val="clear"/>
          <w:lang w:val="en-US"/>
        </w:rPr>
        <w:tab/>
      </w:r>
    </w:p>
    <w:p>
      <w:pPr>
        <w:pStyle w:val="ListParagraph"/>
        <w:ind w:left="0" w:firstLine="720"/>
        <w:jc w:val="both"/>
        <w:rPr>
          <w:shd w:fill="auto" w:val="clear"/>
        </w:rPr>
      </w:pP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          </w:t>
      </w:r>
      <w:r>
        <w:rPr>
          <w:rFonts w:cs="Times New Roman" w:ascii="Times New Roman" w:hAnsi="Times New Roman"/>
          <w:b w:val="false"/>
          <w:bCs w:val="false"/>
          <w:i w:val="false"/>
          <w:caps w:val="false"/>
          <w:smallCaps w:val="false"/>
          <w:color w:val="000000"/>
          <w:spacing w:val="0"/>
          <w:sz w:val="24"/>
          <w:szCs w:val="24"/>
          <w:shd w:fill="auto" w:val="clear"/>
          <w:lang w:val="en-US"/>
        </w:rPr>
        <w:t>52. Maistas.</w:t>
      </w:r>
    </w:p>
    <w:p>
      <w:pPr>
        <w:pStyle w:val="ListParagraph"/>
        <w:ind w:left="0" w:firstLine="720"/>
        <w:jc w:val="both"/>
        <w:rPr>
          <w:shd w:fill="auto" w:val="clear"/>
        </w:rPr>
      </w:pP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         </w:t>
      </w: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52.1. </w:t>
      </w:r>
      <w:r>
        <w:rPr>
          <w:rFonts w:cs="Times New Roman" w:ascii="Times New Roman" w:hAnsi="Times New Roman"/>
          <w:b w:val="false"/>
          <w:bCs w:val="false"/>
          <w:i w:val="false"/>
          <w:caps w:val="false"/>
          <w:smallCaps w:val="false"/>
          <w:color w:val="000000"/>
          <w:spacing w:val="0"/>
          <w:sz w:val="24"/>
          <w:szCs w:val="24"/>
          <w:shd w:fill="auto" w:val="clear"/>
          <w:lang w:val="lt-LT"/>
        </w:rPr>
        <w:t xml:space="preserve">Artimiesiems leidžiama atvežti tinkamo maisto seneliams (iki </w:t>
      </w:r>
      <w:r>
        <w:rPr>
          <w:rFonts w:cs="Times New Roman" w:ascii="Times New Roman" w:hAnsi="Times New Roman"/>
          <w:b w:val="false"/>
          <w:bCs w:val="false"/>
          <w:i w:val="false"/>
          <w:caps w:val="false"/>
          <w:smallCaps w:val="false"/>
          <w:color w:val="000000"/>
          <w:spacing w:val="0"/>
          <w:sz w:val="24"/>
          <w:szCs w:val="24"/>
          <w:shd w:fill="auto" w:val="clear"/>
          <w:lang w:val="en-US"/>
        </w:rPr>
        <w:t>1kg vaisi</w:t>
      </w:r>
      <w:r>
        <w:rPr>
          <w:rFonts w:cs="Times New Roman" w:ascii="Times New Roman" w:hAnsi="Times New Roman"/>
          <w:b w:val="false"/>
          <w:bCs w:val="false"/>
          <w:i w:val="false"/>
          <w:caps w:val="false"/>
          <w:smallCaps w:val="false"/>
          <w:color w:val="000000"/>
          <w:spacing w:val="0"/>
          <w:sz w:val="24"/>
          <w:szCs w:val="24"/>
          <w:shd w:fill="auto" w:val="clear"/>
          <w:lang w:val="lt-LT"/>
        </w:rPr>
        <w:t xml:space="preserve">ų), </w:t>
      </w:r>
      <w:r>
        <w:rPr>
          <w:rFonts w:cs="Times New Roman" w:ascii="Times New Roman" w:hAnsi="Times New Roman"/>
          <w:b w:val="false"/>
          <w:bCs w:val="false"/>
          <w:i w:val="false"/>
          <w:caps w:val="false"/>
          <w:smallCaps w:val="false"/>
          <w:color w:val="000000"/>
          <w:spacing w:val="0"/>
          <w:sz w:val="24"/>
          <w:szCs w:val="24"/>
          <w:shd w:fill="auto" w:val="clear"/>
          <w:lang w:val="en-US"/>
        </w:rPr>
        <w:t>pieno produkt</w:t>
      </w:r>
      <w:r>
        <w:rPr>
          <w:rFonts w:cs="Times New Roman" w:ascii="Times New Roman" w:hAnsi="Times New Roman"/>
          <w:b w:val="false"/>
          <w:bCs w:val="false"/>
          <w:i w:val="false"/>
          <w:caps w:val="false"/>
          <w:smallCaps w:val="false"/>
          <w:color w:val="000000"/>
          <w:spacing w:val="0"/>
          <w:sz w:val="24"/>
          <w:szCs w:val="24"/>
          <w:shd w:fill="auto" w:val="clear"/>
          <w:lang w:val="lt-LT"/>
        </w:rPr>
        <w:t xml:space="preserve">ų, kepinių. Visą atvežtą maistą parodyti personalui, norint išvengti apsinuodijimų, taip pat, produktai turi būti su nesibaigusiu produktų galiojimo terminu. Griežtai draudžiamas alkoholis ar kiti svaigieji gėrimai ir produktai. </w:t>
      </w:r>
    </w:p>
    <w:p>
      <w:pPr>
        <w:pStyle w:val="ListParagraph"/>
        <w:ind w:left="0" w:firstLine="720"/>
        <w:jc w:val="both"/>
        <w:rPr>
          <w:shd w:fill="auto" w:val="clear"/>
        </w:rPr>
      </w:pPr>
      <w:r>
        <w:rPr>
          <w:rFonts w:cs="Times New Roman" w:ascii="Times New Roman" w:hAnsi="Times New Roman"/>
          <w:b w:val="false"/>
          <w:bCs w:val="false"/>
          <w:i w:val="false"/>
          <w:caps w:val="false"/>
          <w:smallCaps w:val="false"/>
          <w:color w:val="000000"/>
          <w:spacing w:val="0"/>
          <w:sz w:val="24"/>
          <w:szCs w:val="24"/>
          <w:shd w:fill="auto" w:val="clear"/>
          <w:lang w:val="en-US"/>
        </w:rPr>
        <w:t>Atvykstantis senelis/ė gali turėti su savimi savo asmeninius daiktus (drabužius, būtinus higienos reikmenis, vaikštynę, vežimėlį ir kitą įrangą, jei tokia reikalinga kasdieniniam asmeniniam naudojimui);</w:t>
      </w:r>
    </w:p>
    <w:p>
      <w:pPr>
        <w:pStyle w:val="ListParagraph"/>
        <w:ind w:left="0" w:firstLine="720"/>
        <w:jc w:val="both"/>
        <w:rPr>
          <w:shd w:fill="auto" w:val="clear"/>
        </w:rPr>
      </w:pP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          </w:t>
      </w:r>
    </w:p>
    <w:p>
      <w:pPr>
        <w:pStyle w:val="ListParagraph"/>
        <w:ind w:left="0" w:firstLine="720"/>
        <w:jc w:val="both"/>
        <w:rPr>
          <w:shd w:fill="auto" w:val="clear"/>
        </w:rPr>
      </w:pP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      </w:t>
      </w: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53. </w:t>
      </w:r>
      <w:r>
        <w:rPr>
          <w:rFonts w:cs="Times New Roman" w:ascii="Times New Roman" w:hAnsi="Times New Roman"/>
          <w:b w:val="false"/>
          <w:bCs w:val="false"/>
          <w:i w:val="false"/>
          <w:caps w:val="false"/>
          <w:smallCaps w:val="false"/>
          <w:color w:val="000000"/>
          <w:spacing w:val="0"/>
          <w:sz w:val="24"/>
          <w:szCs w:val="24"/>
          <w:shd w:fill="auto" w:val="clear"/>
          <w:lang w:val="lt-LT"/>
        </w:rPr>
        <w:t>Kliento artimieji</w:t>
      </w: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 </w:t>
      </w:r>
      <w:r>
        <w:rPr>
          <w:rFonts w:cs="Times New Roman" w:ascii="Times New Roman" w:hAnsi="Times New Roman"/>
          <w:b w:val="false"/>
          <w:bCs w:val="false"/>
          <w:i w:val="false"/>
          <w:caps w:val="false"/>
          <w:smallCaps w:val="false"/>
          <w:color w:val="000000"/>
          <w:spacing w:val="0"/>
          <w:sz w:val="24"/>
          <w:szCs w:val="24"/>
          <w:shd w:fill="auto" w:val="clear"/>
          <w:lang w:val="lt-LT"/>
        </w:rPr>
        <w:t>į</w:t>
      </w: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sipareigoja </w:t>
      </w:r>
      <w:r>
        <w:rPr>
          <w:rFonts w:cs="Times New Roman" w:ascii="Times New Roman" w:hAnsi="Times New Roman"/>
          <w:b w:val="false"/>
          <w:bCs w:val="false"/>
          <w:i w:val="false"/>
          <w:caps w:val="false"/>
          <w:smallCaps w:val="false"/>
          <w:color w:val="000000"/>
          <w:spacing w:val="0"/>
          <w:sz w:val="24"/>
          <w:szCs w:val="24"/>
          <w:shd w:fill="auto" w:val="clear"/>
          <w:lang w:val="lt-LT"/>
        </w:rPr>
        <w:t>pasirūpinti vartojamais vaistais ir jų pakankamu kiekiu vienam mėnesiui;</w:t>
      </w:r>
    </w:p>
    <w:p>
      <w:pPr>
        <w:pStyle w:val="ListParagraph"/>
        <w:ind w:left="0" w:firstLine="720"/>
        <w:jc w:val="both"/>
        <w:rPr>
          <w:shd w:fill="auto" w:val="clear"/>
        </w:rPr>
      </w:pPr>
      <w:r>
        <w:rPr>
          <w:rFonts w:cs="Times New Roman" w:ascii="Times New Roman" w:hAnsi="Times New Roman"/>
          <w:b w:val="false"/>
          <w:bCs w:val="false"/>
          <w:i w:val="false"/>
          <w:caps w:val="false"/>
          <w:smallCaps w:val="false"/>
          <w:color w:val="000000"/>
          <w:spacing w:val="0"/>
          <w:sz w:val="24"/>
          <w:szCs w:val="24"/>
          <w:shd w:fill="auto" w:val="clear"/>
          <w:lang w:val="en-US"/>
        </w:rPr>
        <w:t xml:space="preserve">54.  </w:t>
      </w:r>
      <w:r>
        <w:rPr>
          <w:rFonts w:cs="Times New Roman" w:ascii="Times New Roman" w:hAnsi="Times New Roman"/>
          <w:b w:val="false"/>
          <w:bCs w:val="false"/>
          <w:i w:val="false"/>
          <w:caps w:val="false"/>
          <w:smallCaps w:val="false"/>
          <w:color w:val="000000"/>
          <w:spacing w:val="0"/>
          <w:sz w:val="24"/>
          <w:szCs w:val="24"/>
          <w:shd w:fill="auto" w:val="clear"/>
          <w:lang w:val="lt-LT"/>
        </w:rPr>
        <w:t>Į kambarį galima atsivežti sau reikalingą inventorių (radiją, paveikslų, albumų ir pan.)</w:t>
      </w:r>
    </w:p>
    <w:p>
      <w:pPr>
        <w:pStyle w:val="ListParagraph"/>
        <w:ind w:left="0" w:firstLine="720"/>
        <w:jc w:val="both"/>
        <w:rPr>
          <w:shd w:fill="auto" w:val="clear"/>
        </w:rPr>
      </w:pPr>
      <w:r>
        <w:rPr>
          <w:rFonts w:cs="Times New Roman" w:ascii="Times New Roman" w:hAnsi="Times New Roman"/>
          <w:b w:val="false"/>
          <w:bCs w:val="false"/>
          <w:i w:val="false"/>
          <w:caps w:val="false"/>
          <w:smallCaps w:val="false"/>
          <w:color w:val="000000"/>
          <w:spacing w:val="0"/>
          <w:sz w:val="24"/>
          <w:szCs w:val="24"/>
          <w:shd w:fill="auto" w:val="clear"/>
          <w:lang w:val="en-US"/>
        </w:rPr>
        <w:t>55.  Artimieji neprie</w:t>
      </w:r>
      <w:r>
        <w:rPr>
          <w:rFonts w:cs="Times New Roman" w:ascii="Times New Roman" w:hAnsi="Times New Roman"/>
          <w:b w:val="false"/>
          <w:bCs w:val="false"/>
          <w:i w:val="false"/>
          <w:caps w:val="false"/>
          <w:smallCaps w:val="false"/>
          <w:color w:val="000000"/>
          <w:spacing w:val="0"/>
          <w:sz w:val="24"/>
          <w:szCs w:val="24"/>
          <w:shd w:fill="auto" w:val="clear"/>
          <w:lang w:val="lt-LT"/>
        </w:rPr>
        <w:t>štarauja fotografijų darymui patalpose ir teritorijoje, galimai su gyventojais jose ir šių nuotraukų dalijimusi įstaigos internetinėje svetainėje ir socialiniame tinkle Facebook.</w:t>
      </w:r>
    </w:p>
    <w:p>
      <w:pPr>
        <w:pStyle w:val="ListParagraph"/>
        <w:ind w:left="0" w:firstLine="720"/>
        <w:jc w:val="both"/>
        <w:rPr>
          <w:shd w:fill="auto" w:val="clear"/>
        </w:rPr>
      </w:pPr>
      <w:r>
        <w:rPr>
          <w:shd w:fill="auto" w:val="clear"/>
        </w:rPr>
      </w:r>
    </w:p>
    <w:p>
      <w:pPr>
        <w:pStyle w:val="Normal"/>
        <w:ind w:firstLine="720"/>
        <w:jc w:val="both"/>
        <w:rPr>
          <w:shd w:fill="auto" w:val="clear"/>
        </w:rPr>
      </w:pPr>
      <w:r>
        <w:rPr>
          <w:rFonts w:cs="Times New Roman" w:ascii="Times New Roman" w:hAnsi="Times New Roman"/>
          <w:b/>
          <w:sz w:val="24"/>
          <w:szCs w:val="24"/>
          <w:shd w:fill="auto" w:val="clear"/>
          <w:lang w:val="lt-LT"/>
        </w:rPr>
        <w:t>XIII. Baigiamosios nuostatos</w:t>
      </w:r>
    </w:p>
    <w:p>
      <w:pPr>
        <w:pStyle w:val="ListParagraph"/>
        <w:numPr>
          <w:ilvl w:val="0"/>
          <w:numId w:val="1"/>
        </w:numPr>
        <w:ind w:left="0" w:firstLine="720"/>
        <w:jc w:val="both"/>
        <w:rPr>
          <w:shd w:fill="auto" w:val="clear"/>
        </w:rPr>
      </w:pPr>
      <w:r>
        <w:rPr>
          <w:rFonts w:cs="Times New Roman" w:ascii="Times New Roman" w:hAnsi="Times New Roman"/>
          <w:sz w:val="24"/>
          <w:szCs w:val="24"/>
          <w:shd w:fill="auto" w:val="clear"/>
          <w:lang w:val="lt-LT"/>
        </w:rPr>
        <w:t>Vidaus tvarkos taisyklės peržiūrimos ir/ar atnaujinamos  pasikeitus teisės aktų reikalavimams ar kitu pagrindu, bet ne rečiau nei kartą per  2 metus.</w:t>
      </w:r>
    </w:p>
    <w:p>
      <w:pPr>
        <w:pStyle w:val="ListParagraph"/>
        <w:ind w:left="0" w:firstLine="720"/>
        <w:jc w:val="both"/>
        <w:rPr>
          <w:rFonts w:ascii="Times New Roman" w:hAnsi="Times New Roman" w:cs="Times New Roman"/>
          <w:sz w:val="24"/>
          <w:szCs w:val="24"/>
          <w:shd w:fill="auto" w:val="clear"/>
          <w:lang w:val="lt-LT"/>
        </w:rPr>
      </w:pPr>
      <w:r>
        <w:rPr>
          <w:rFonts w:cs="Times New Roman" w:ascii="Times New Roman" w:hAnsi="Times New Roman"/>
          <w:sz w:val="24"/>
          <w:szCs w:val="24"/>
          <w:shd w:fill="auto" w:val="clear"/>
          <w:lang w:val="lt-LT"/>
        </w:rPr>
      </w:r>
    </w:p>
    <w:p>
      <w:pPr>
        <w:pStyle w:val="ListParagraph"/>
        <w:jc w:val="center"/>
        <w:rPr>
          <w:shd w:fill="auto" w:val="clear"/>
        </w:rPr>
      </w:pPr>
      <w:r>
        <w:rPr>
          <w:rFonts w:cs="Times New Roman" w:ascii="Times New Roman" w:hAnsi="Times New Roman"/>
          <w:sz w:val="24"/>
          <w:szCs w:val="24"/>
          <w:shd w:fill="auto" w:val="clear"/>
          <w:lang w:val="lt-LT"/>
        </w:rPr>
        <w:t>_____________________</w:t>
      </w:r>
    </w:p>
    <w:p>
      <w:pPr>
        <w:pStyle w:val="Normal"/>
        <w:spacing w:before="0" w:after="160"/>
        <w:jc w:val="both"/>
        <w:rPr>
          <w:shd w:fill="auto" w:val="clear"/>
        </w:rPr>
      </w:pPr>
      <w:r>
        <w:rPr>
          <w:shd w:fill="auto" w:val="clear"/>
        </w:rPr>
      </w:r>
    </w:p>
    <w:sectPr>
      <w:footerReference w:type="default" r:id="rId4"/>
      <w:type w:val="nextPage"/>
      <w:pgSz w:w="11906" w:h="16838"/>
      <w:pgMar w:left="1701" w:right="567" w:header="0" w:top="1170" w:footer="567"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ba"/>
    <w:family w:val="roman"/>
    <w:pitch w:val="variable"/>
  </w:font>
  <w:font w:name="Calibri">
    <w:charset w:val="ba"/>
    <w:family w:val="roman"/>
    <w:pitch w:val="variable"/>
  </w:font>
  <w:font w:name="Liberation Sans">
    <w:altName w:val="Arial"/>
    <w:charset w:val="ba"/>
    <w:family w:val="roman"/>
    <w:pitch w:val="variable"/>
  </w:font>
  <w:font w:name="Times New Roman">
    <w:charset w:val="ba"/>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9915108"/>
    </w:sdtPr>
    <w:sdtContent>
      <w:p>
        <w:pPr>
          <w:pStyle w:val="Footer"/>
          <w:jc w:val="center"/>
          <w:rPr/>
        </w:pPr>
        <w:r>
          <w:rPr/>
          <w:fldChar w:fldCharType="begin"/>
        </w:r>
        <w:r>
          <w:rPr/>
          <w:instrText> PAGE </w:instrText>
        </w:r>
        <w:r>
          <w:rPr/>
          <w:fldChar w:fldCharType="separate"/>
        </w:r>
        <w:r>
          <w:rPr/>
          <w:t>6</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1296"/>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396"/>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lt-L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InternetLink">
    <w:name w:val="Hyperlink"/>
    <w:basedOn w:val="DefaultParagraphFont"/>
    <w:uiPriority w:val="99"/>
    <w:unhideWhenUsed/>
    <w:rsid w:val="00de093a"/>
    <w:rPr>
      <w:color w:val="0563C1" w:themeColor="hyperlink"/>
      <w:u w:val="single"/>
    </w:rPr>
  </w:style>
  <w:style w:type="character" w:styleId="AntratsDiagrama" w:customStyle="1">
    <w:name w:val="Antraštės Diagrama"/>
    <w:basedOn w:val="DefaultParagraphFont"/>
    <w:link w:val="Antrats"/>
    <w:uiPriority w:val="99"/>
    <w:qFormat/>
    <w:rsid w:val="00222e89"/>
    <w:rPr>
      <w:lang w:val="ru-RU"/>
    </w:rPr>
  </w:style>
  <w:style w:type="character" w:styleId="PoratDiagrama" w:customStyle="1">
    <w:name w:val="Poraštė Diagrama"/>
    <w:basedOn w:val="DefaultParagraphFont"/>
    <w:link w:val="Porat"/>
    <w:uiPriority w:val="99"/>
    <w:qFormat/>
    <w:rsid w:val="00222e89"/>
    <w:rPr>
      <w:lang w:val="ru-RU"/>
    </w:rPr>
  </w:style>
  <w:style w:type="character" w:styleId="UnresolvedMention">
    <w:name w:val="Unresolved Mention"/>
    <w:basedOn w:val="DefaultParagraphFont"/>
    <w:uiPriority w:val="99"/>
    <w:semiHidden/>
    <w:unhideWhenUsed/>
    <w:qFormat/>
    <w:rsid w:val="008362a9"/>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ef1d2e"/>
    <w:pPr>
      <w:spacing w:before="0" w:after="160"/>
      <w:ind w:left="720" w:hanging="0"/>
      <w:contextualSpacing/>
    </w:pPr>
    <w:rPr/>
  </w:style>
  <w:style w:type="paragraph" w:styleId="HeaderandFooter">
    <w:name w:val="Header and Footer"/>
    <w:basedOn w:val="Normal"/>
    <w:qFormat/>
    <w:pPr/>
    <w:rPr/>
  </w:style>
  <w:style w:type="paragraph" w:styleId="Header">
    <w:name w:val="Header"/>
    <w:basedOn w:val="Normal"/>
    <w:link w:val="AntratsDiagrama"/>
    <w:uiPriority w:val="99"/>
    <w:unhideWhenUsed/>
    <w:rsid w:val="00222e89"/>
    <w:pPr>
      <w:tabs>
        <w:tab w:val="clear" w:pos="1296"/>
        <w:tab w:val="center" w:pos="4819" w:leader="none"/>
        <w:tab w:val="right" w:pos="9638" w:leader="none"/>
      </w:tabs>
      <w:spacing w:lineRule="auto" w:line="240" w:before="0" w:after="0"/>
    </w:pPr>
    <w:rPr/>
  </w:style>
  <w:style w:type="paragraph" w:styleId="Footer">
    <w:name w:val="Footer"/>
    <w:basedOn w:val="Normal"/>
    <w:link w:val="PoratDiagrama"/>
    <w:uiPriority w:val="99"/>
    <w:unhideWhenUsed/>
    <w:rsid w:val="00222e89"/>
    <w:pPr>
      <w:tabs>
        <w:tab w:val="clear" w:pos="1296"/>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 w:type="table" w:styleId="Lentelstinklelis">
    <w:name w:val="Table Grid"/>
    <w:basedOn w:val="prastojilentel"/>
    <w:uiPriority w:val="39"/>
    <w:rsid w:val="003b34f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mariosjaukumo.lt" TargetMode="External"/><Relationship Id="rId3" Type="http://schemas.openxmlformats.org/officeDocument/2006/relationships/hyperlink" Target="mailto:info@mariosjaukumo.lt"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491</TotalTime>
  <Application>LibreOffice/7.1.3.2$Windows_X86_64 LibreOffice_project/47f78053abe362b9384784d31a6e56f8511eb1c1</Application>
  <AppVersion>15.0000</AppVersion>
  <Pages>7</Pages>
  <Words>2837</Words>
  <Characters>20129</Characters>
  <CharactersWithSpaces>22922</CharactersWithSpaces>
  <Paragraphs>112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2021-10-12T11:15:00Z</dcterms:created>
  <dc:creator>Daiva</dc:creator>
  <dc:description/>
  <dc:language>lt-LT</dc:language>
  <cp:lastModifiedBy/>
  <dcterms:modified xsi:type="dcterms:W3CDTF">2026-02-16T15:01:50Z</dcterms:modified>
  <cp:revision>188</cp:revision>
  <dc:subject/>
  <dc:title/>
</cp:coreProperties>
</file>

<file path=docProps/custom.xml><?xml version="1.0" encoding="utf-8"?>
<Properties xmlns="http://schemas.openxmlformats.org/officeDocument/2006/custom-properties" xmlns:vt="http://schemas.openxmlformats.org/officeDocument/2006/docPropsVTypes"/>
</file>